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44CAF" w14:textId="2CBEBD34" w:rsidR="00BA615F" w:rsidRPr="00552928" w:rsidRDefault="00C34100" w:rsidP="0031610F">
      <w:pPr>
        <w:pStyle w:val="3GPPHeader"/>
        <w:spacing w:after="60"/>
        <w:jc w:val="left"/>
        <w:rPr>
          <w:rFonts w:cs="Arial"/>
          <w:bCs/>
          <w:iCs/>
          <w:sz w:val="26"/>
          <w:szCs w:val="26"/>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1F23DF">
        <w:rPr>
          <w:rFonts w:cs="Arial"/>
        </w:rPr>
        <w:t>7</w:t>
      </w:r>
      <w:r w:rsidR="00C11074" w:rsidRPr="00C11074">
        <w:rPr>
          <w:rFonts w:cs="Arial"/>
        </w:rPr>
        <w:t>-bis</w:t>
      </w:r>
      <w:r w:rsidR="00CA180F" w:rsidRPr="00125D09">
        <w:rPr>
          <w:rFonts w:cs="Arial"/>
        </w:rPr>
        <w:tab/>
      </w:r>
      <w:r w:rsidR="00CA180F" w:rsidRPr="00A33C34">
        <w:rPr>
          <w:rFonts w:cs="Arial"/>
          <w:bCs/>
          <w:iCs/>
          <w:sz w:val="26"/>
          <w:szCs w:val="26"/>
        </w:rPr>
        <w:t>R2-</w:t>
      </w:r>
      <w:r w:rsidR="00571A2E" w:rsidRPr="00571A2E">
        <w:t xml:space="preserve"> </w:t>
      </w:r>
      <w:r w:rsidR="00BA615F" w:rsidRPr="00BA615F">
        <w:rPr>
          <w:rFonts w:cs="Arial"/>
          <w:bCs/>
          <w:iCs/>
          <w:sz w:val="26"/>
          <w:szCs w:val="26"/>
        </w:rPr>
        <w:t>24082</w:t>
      </w:r>
      <w:r w:rsidR="00BA615F">
        <w:rPr>
          <w:rFonts w:cs="Arial"/>
          <w:bCs/>
          <w:iCs/>
          <w:sz w:val="26"/>
          <w:szCs w:val="26"/>
        </w:rPr>
        <w:t>60</w:t>
      </w:r>
    </w:p>
    <w:p w14:paraId="7549600B" w14:textId="050C1EE5" w:rsidR="0054114D" w:rsidRDefault="00C11074" w:rsidP="0031610F">
      <w:pPr>
        <w:pStyle w:val="3GPPHeader"/>
        <w:jc w:val="left"/>
        <w:rPr>
          <w:rFonts w:eastAsia="MS Mincho" w:cs="Arial"/>
        </w:rPr>
      </w:pPr>
      <w:bookmarkStart w:id="1" w:name="OLE_LINK171"/>
      <w:r>
        <w:rPr>
          <w:rFonts w:cs="Arial"/>
        </w:rPr>
        <w:t>Hefei</w:t>
      </w:r>
      <w:r w:rsidR="00297DEE">
        <w:rPr>
          <w:rFonts w:cs="Arial"/>
        </w:rPr>
        <w:t xml:space="preserve">, </w:t>
      </w:r>
      <w:r w:rsidR="007E7D08">
        <w:rPr>
          <w:rFonts w:cs="Arial"/>
        </w:rPr>
        <w:t>China</w:t>
      </w:r>
      <w:r w:rsidR="00297DEE">
        <w:rPr>
          <w:rFonts w:cs="Arial"/>
        </w:rPr>
        <w:t>,</w:t>
      </w:r>
      <w:bookmarkEnd w:id="1"/>
      <w:r w:rsidR="00297DEE">
        <w:rPr>
          <w:rFonts w:cs="Arial"/>
        </w:rPr>
        <w:t xml:space="preserve"> </w:t>
      </w:r>
      <w:r>
        <w:rPr>
          <w:rFonts w:cs="Arial"/>
        </w:rPr>
        <w:t>Oct</w:t>
      </w:r>
      <w:r w:rsidR="00297DEE">
        <w:rPr>
          <w:rFonts w:cs="Arial"/>
        </w:rPr>
        <w:t xml:space="preserve"> </w:t>
      </w:r>
      <w:r w:rsidR="008F492B">
        <w:rPr>
          <w:rFonts w:cs="Arial"/>
        </w:rPr>
        <w:t>1</w:t>
      </w:r>
      <w:r>
        <w:rPr>
          <w:rFonts w:cs="Arial"/>
        </w:rPr>
        <w:t>4</w:t>
      </w:r>
      <w:r w:rsidR="00941207" w:rsidRPr="00941207">
        <w:rPr>
          <w:rFonts w:cs="Arial"/>
          <w:vertAlign w:val="superscript"/>
        </w:rPr>
        <w:t>th</w:t>
      </w:r>
      <w:r w:rsidR="00941207">
        <w:rPr>
          <w:rFonts w:cs="Arial"/>
        </w:rPr>
        <w:t xml:space="preserve"> </w:t>
      </w:r>
      <w:r w:rsidR="00297DEE">
        <w:rPr>
          <w:rFonts w:cs="Arial"/>
        </w:rPr>
        <w:t xml:space="preserve">- </w:t>
      </w:r>
      <w:r>
        <w:rPr>
          <w:rFonts w:cs="Arial"/>
        </w:rPr>
        <w:t>Oct</w:t>
      </w:r>
      <w:r w:rsidR="00297DEE">
        <w:rPr>
          <w:rFonts w:cs="Arial"/>
        </w:rPr>
        <w:t xml:space="preserve"> </w:t>
      </w:r>
      <w:r>
        <w:rPr>
          <w:rFonts w:cs="Arial"/>
        </w:rPr>
        <w:t>18</w:t>
      </w:r>
      <w:r w:rsidRPr="00C11074">
        <w:rPr>
          <w:rFonts w:cs="Arial"/>
          <w:vertAlign w:val="superscript"/>
        </w:rPr>
        <w:t>th</w:t>
      </w:r>
      <w:r w:rsidR="00297DEE">
        <w:rPr>
          <w:rFonts w:cs="Arial"/>
        </w:rPr>
        <w:t>, 202</w:t>
      </w:r>
      <w:r w:rsidR="002C427F">
        <w:rPr>
          <w:rFonts w:cs="Arial"/>
        </w:rPr>
        <w:t>4</w:t>
      </w:r>
      <w:r w:rsidR="00297DEE">
        <w:rPr>
          <w:rFonts w:eastAsia="MS Mincho" w:cs="Arial"/>
        </w:rPr>
        <w:t xml:space="preserve"> </w:t>
      </w:r>
      <w:bookmarkEnd w:id="0"/>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77B35BAF"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315CF9">
        <w:rPr>
          <w:rFonts w:cs="Arial"/>
          <w:sz w:val="22"/>
          <w:szCs w:val="22"/>
          <w:lang w:val="en-US"/>
        </w:rPr>
        <w:t>4</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7E027BBA"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C11074" w:rsidRPr="00C11074">
        <w:rPr>
          <w:rFonts w:cs="Arial"/>
          <w:sz w:val="22"/>
          <w:szCs w:val="22"/>
        </w:rPr>
        <w:t>Measurement reporting discussion</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049BAC46" w14:textId="1AC9AE3C" w:rsidR="00577350" w:rsidRPr="00577350" w:rsidRDefault="00941207" w:rsidP="00902DD8">
      <w:pPr>
        <w:snapToGrid w:val="0"/>
        <w:spacing w:before="120"/>
      </w:pPr>
      <w:r>
        <w:t>In the last meeting, RAN2 discuss</w:t>
      </w:r>
      <w:r w:rsidR="00B67C2C">
        <w:t>ed</w:t>
      </w:r>
      <w:r>
        <w:t xml:space="preserve"> </w:t>
      </w:r>
      <w:r w:rsidR="00C11074">
        <w:t>the report container for</w:t>
      </w:r>
      <w:r>
        <w:t xml:space="preserve"> </w:t>
      </w:r>
      <w:r w:rsidR="008E6075">
        <w:t xml:space="preserve">event triggered </w:t>
      </w:r>
      <w:r w:rsidR="008E6075">
        <w:rPr>
          <w:rFonts w:hint="eastAsia"/>
        </w:rPr>
        <w:t>L</w:t>
      </w:r>
      <w:r w:rsidR="008E6075">
        <w:t>1 measurement reporting</w:t>
      </w:r>
      <w:r w:rsidR="0006637E">
        <w:rPr>
          <w:rFonts w:hint="eastAsia"/>
        </w:rPr>
        <w:t>.</w:t>
      </w:r>
      <w:r w:rsidR="0006637E">
        <w:t xml:space="preserve"> </w:t>
      </w:r>
      <w:r w:rsidR="008F492B">
        <w:t xml:space="preserve">This contribution </w:t>
      </w:r>
      <w:r w:rsidR="00C11074">
        <w:t xml:space="preserve">further </w:t>
      </w:r>
      <w:r w:rsidR="00290F06">
        <w:t>discusses</w:t>
      </w:r>
      <w:r w:rsidR="000A18E4">
        <w:t xml:space="preserve"> report pattern, </w:t>
      </w:r>
      <w:r w:rsidR="000E08DA">
        <w:t xml:space="preserve">report </w:t>
      </w:r>
      <w:r w:rsidR="00C11074">
        <w:t>content and</w:t>
      </w:r>
      <w:r w:rsidR="0006637E">
        <w:t xml:space="preserve"> </w:t>
      </w:r>
      <w:r w:rsidR="000A18E4">
        <w:t>subsequent m</w:t>
      </w:r>
      <w:r w:rsidR="0006637E">
        <w:t>easurement reporting.</w:t>
      </w:r>
      <w:r w:rsidR="00577350">
        <w:t xml:space="preserve">  </w:t>
      </w:r>
    </w:p>
    <w:p w14:paraId="5E65E5B9" w14:textId="073B7FCB" w:rsidR="00BB67DC" w:rsidRDefault="00BB67DC" w:rsidP="007D4A19">
      <w:pPr>
        <w:pStyle w:val="1"/>
        <w:ind w:hanging="792"/>
      </w:pPr>
      <w:r>
        <w:t>Discussion</w:t>
      </w:r>
    </w:p>
    <w:p w14:paraId="2DDF5627" w14:textId="2CA3E019" w:rsidR="00290F06" w:rsidRDefault="00FD7FAE" w:rsidP="00E51CE6">
      <w:pPr>
        <w:pStyle w:val="2"/>
      </w:pPr>
      <w:bookmarkStart w:id="2" w:name="OLE_LINK161"/>
      <w:bookmarkStart w:id="3" w:name="OLE_LINK20"/>
      <w:bookmarkStart w:id="4" w:name="OLE_LINK21"/>
      <w:r>
        <w:t>R</w:t>
      </w:r>
      <w:r w:rsidR="00290F06">
        <w:t>eport</w:t>
      </w:r>
      <w:r>
        <w:t xml:space="preserve"> </w:t>
      </w:r>
      <w:r w:rsidR="002E0120" w:rsidRPr="002E0120">
        <w:t>pattern</w:t>
      </w:r>
    </w:p>
    <w:p w14:paraId="1460FA6F" w14:textId="5B03F547" w:rsidR="00290F06" w:rsidRDefault="00290F06" w:rsidP="002E0120">
      <w:r>
        <w:t xml:space="preserve">The report content is highly related to the </w:t>
      </w:r>
      <w:r w:rsidR="00FD7FAE">
        <w:t xml:space="preserve">report </w:t>
      </w:r>
      <w:r w:rsidR="002E0120" w:rsidRPr="002E0120">
        <w:t>pattern</w:t>
      </w:r>
      <w:r>
        <w:t xml:space="preserve">. We suggest that RAN2 </w:t>
      </w:r>
      <w:r w:rsidR="002E0120">
        <w:t xml:space="preserve">discuss the report pattern first </w:t>
      </w:r>
      <w:r>
        <w:t>before discussing the detail</w:t>
      </w:r>
      <w:r w:rsidR="00FD7FAE">
        <w:t>ed</w:t>
      </w:r>
      <w:r>
        <w:t xml:space="preserve"> </w:t>
      </w:r>
      <w:r w:rsidR="00FD7FAE">
        <w:t xml:space="preserve">report </w:t>
      </w:r>
      <w:r>
        <w:t>content</w:t>
      </w:r>
      <w:r w:rsidR="002E0120">
        <w:t>.</w:t>
      </w:r>
    </w:p>
    <w:p w14:paraId="3BEF59F3" w14:textId="7814429F" w:rsidR="00290F06" w:rsidRDefault="00290F06" w:rsidP="00290F06">
      <w:pPr>
        <w:rPr>
          <w:rFonts w:cs="Arial"/>
        </w:rPr>
      </w:pPr>
      <w:r>
        <w:t>In the last meeting, RAN2 have made an agreement that</w:t>
      </w:r>
      <w:r w:rsidR="000E08DA">
        <w:t>,</w:t>
      </w:r>
      <w:r>
        <w:t xml:space="preserve"> </w:t>
      </w:r>
      <w:r w:rsidRPr="00FD7FAE">
        <w:rPr>
          <w:b/>
          <w:bCs/>
        </w:rPr>
        <w:t xml:space="preserve">the beam level measurement result, but </w:t>
      </w:r>
      <w:r w:rsidRPr="00FD7FAE">
        <w:rPr>
          <w:rFonts w:cs="Arial"/>
          <w:b/>
          <w:bCs/>
        </w:rPr>
        <w:t>not cell level measurement result,</w:t>
      </w:r>
      <w:r w:rsidRPr="00FD7FAE">
        <w:rPr>
          <w:b/>
          <w:bCs/>
        </w:rPr>
        <w:t xml:space="preserve"> is used for </w:t>
      </w:r>
      <w:r w:rsidRPr="00FD7FAE">
        <w:rPr>
          <w:rFonts w:cs="Arial"/>
          <w:b/>
          <w:bCs/>
        </w:rPr>
        <w:t>LTM event evaluation</w:t>
      </w:r>
      <w:r>
        <w:rPr>
          <w:rFonts w:cs="Arial"/>
        </w:rPr>
        <w:t xml:space="preserve">. However, during the discussion, it is still not clear the </w:t>
      </w:r>
      <w:r w:rsidR="000E08DA">
        <w:rPr>
          <w:rFonts w:cs="Arial"/>
        </w:rPr>
        <w:t xml:space="preserve">definition of the </w:t>
      </w:r>
      <w:r>
        <w:rPr>
          <w:rFonts w:cs="Arial"/>
        </w:rPr>
        <w:t>cell level</w:t>
      </w:r>
      <w:r w:rsidR="000E08DA">
        <w:rPr>
          <w:rFonts w:cs="Arial"/>
        </w:rPr>
        <w:t xml:space="preserve"> or beam level</w:t>
      </w:r>
      <w:r w:rsidR="00FD7FAE" w:rsidRPr="00FD7FAE">
        <w:rPr>
          <w:rFonts w:cs="Arial"/>
        </w:rPr>
        <w:t xml:space="preserve"> measurement</w:t>
      </w:r>
      <w:r w:rsidR="00592A8A">
        <w:rPr>
          <w:rFonts w:cs="Arial"/>
        </w:rPr>
        <w:t>/ report</w:t>
      </w:r>
      <w:r w:rsidR="000E08DA">
        <w:rPr>
          <w:rFonts w:cs="Arial"/>
        </w:rPr>
        <w:t>,</w:t>
      </w:r>
      <w:r>
        <w:rPr>
          <w:rFonts w:cs="Arial"/>
        </w:rPr>
        <w:t xml:space="preserve"> </w:t>
      </w:r>
      <w:r w:rsidR="008E542C">
        <w:rPr>
          <w:rFonts w:cs="Arial"/>
        </w:rPr>
        <w:t xml:space="preserve">and </w:t>
      </w:r>
      <w:r w:rsidR="000E08DA" w:rsidRPr="000E08DA">
        <w:rPr>
          <w:rFonts w:cs="Arial"/>
        </w:rPr>
        <w:t xml:space="preserve">the scope of the agreement is </w:t>
      </w:r>
      <w:r w:rsidR="000E08DA">
        <w:rPr>
          <w:rFonts w:cs="Arial"/>
        </w:rPr>
        <w:t>still</w:t>
      </w:r>
      <w:r w:rsidR="000E08DA" w:rsidRPr="000E08DA">
        <w:rPr>
          <w:rFonts w:cs="Arial"/>
        </w:rPr>
        <w:t xml:space="preserve"> vague.</w:t>
      </w:r>
    </w:p>
    <w:p w14:paraId="6C5A0CAC" w14:textId="7AA1FF17" w:rsidR="00510689" w:rsidRDefault="00510689" w:rsidP="00290F06">
      <w:pPr>
        <w:rPr>
          <w:rFonts w:cs="Arial"/>
        </w:rPr>
      </w:pPr>
      <w:r>
        <w:rPr>
          <w:rFonts w:cs="Arial"/>
        </w:rPr>
        <w:t>From companies understanding, there are different options</w:t>
      </w:r>
      <w:r w:rsidR="00592A8A">
        <w:rPr>
          <w:rFonts w:cs="Arial"/>
        </w:rPr>
        <w:t xml:space="preserve"> for the report pattern</w:t>
      </w:r>
      <w:r>
        <w:rPr>
          <w:rFonts w:cs="Arial"/>
        </w:rPr>
        <w:t>:</w:t>
      </w:r>
    </w:p>
    <w:p w14:paraId="3C115AEB" w14:textId="2E6C6131" w:rsidR="00D32653" w:rsidRPr="00922347" w:rsidRDefault="00510689" w:rsidP="00922347">
      <w:pPr>
        <w:pStyle w:val="afa"/>
        <w:numPr>
          <w:ilvl w:val="0"/>
          <w:numId w:val="23"/>
        </w:numPr>
        <w:rPr>
          <w:rFonts w:cs="Arial"/>
        </w:rPr>
      </w:pPr>
      <w:r w:rsidRPr="00FD7FAE">
        <w:rPr>
          <w:rFonts w:cs="Arial"/>
          <w:u w:val="single"/>
        </w:rPr>
        <w:t xml:space="preserve">Option </w:t>
      </w:r>
      <w:r w:rsidR="000E08DA" w:rsidRPr="00FD7FAE">
        <w:rPr>
          <w:rFonts w:cs="Arial"/>
          <w:u w:val="single"/>
        </w:rPr>
        <w:t>1</w:t>
      </w:r>
      <w:r w:rsidR="000E08DA" w:rsidRPr="00510689">
        <w:rPr>
          <w:rFonts w:cs="Arial"/>
        </w:rPr>
        <w:t xml:space="preserve">: </w:t>
      </w:r>
      <w:r w:rsidR="000010AF" w:rsidRPr="00510689">
        <w:rPr>
          <w:rFonts w:cs="Arial"/>
        </w:rPr>
        <w:t>Beam level measurement, beam level report.</w:t>
      </w:r>
      <w:r w:rsidR="000E08DA" w:rsidRPr="00510689">
        <w:rPr>
          <w:rFonts w:cs="Arial"/>
        </w:rPr>
        <w:t xml:space="preserve"> </w:t>
      </w:r>
      <w:r w:rsidR="00FD7FAE">
        <w:rPr>
          <w:rFonts w:cs="Arial"/>
        </w:rPr>
        <w:t>T</w:t>
      </w:r>
      <w:r w:rsidR="000E08DA" w:rsidRPr="00510689">
        <w:rPr>
          <w:rFonts w:cs="Arial"/>
        </w:rPr>
        <w:t>rigger event is configured for</w:t>
      </w:r>
      <w:r w:rsidR="00FD7FAE">
        <w:rPr>
          <w:rFonts w:cs="Arial"/>
        </w:rPr>
        <w:t xml:space="preserve"> single</w:t>
      </w:r>
      <w:r w:rsidR="000E08DA" w:rsidRPr="00510689">
        <w:rPr>
          <w:rFonts w:cs="Arial"/>
        </w:rPr>
        <w:t xml:space="preserve"> beam. </w:t>
      </w:r>
      <w:r w:rsidR="00592A8A">
        <w:rPr>
          <w:rFonts w:cs="Arial"/>
        </w:rPr>
        <w:t>TTT is reset if the event condition does not meet</w:t>
      </w:r>
      <w:r w:rsidR="008E542C">
        <w:rPr>
          <w:rFonts w:cs="Arial"/>
        </w:rPr>
        <w:t xml:space="preserve"> the threshold</w:t>
      </w:r>
      <w:r w:rsidR="007C6DC0">
        <w:rPr>
          <w:rFonts w:cs="Arial"/>
        </w:rPr>
        <w:t xml:space="preserve"> for that beam</w:t>
      </w:r>
      <w:r w:rsidR="00922347">
        <w:rPr>
          <w:rFonts w:cs="Arial"/>
        </w:rPr>
        <w:t>.</w:t>
      </w:r>
    </w:p>
    <w:p w14:paraId="0FAA5681" w14:textId="2F6FE97A" w:rsidR="000010AF" w:rsidRDefault="00510689" w:rsidP="00FD7FAE">
      <w:pPr>
        <w:pStyle w:val="afa"/>
        <w:numPr>
          <w:ilvl w:val="0"/>
          <w:numId w:val="21"/>
        </w:numPr>
        <w:rPr>
          <w:rFonts w:cs="Arial"/>
        </w:rPr>
      </w:pPr>
      <w:r w:rsidRPr="00FD7FAE">
        <w:rPr>
          <w:rFonts w:cs="Arial"/>
          <w:u w:val="single"/>
        </w:rPr>
        <w:t>Option</w:t>
      </w:r>
      <w:r w:rsidR="000010AF" w:rsidRPr="00FD7FAE">
        <w:rPr>
          <w:rFonts w:cs="Arial"/>
          <w:u w:val="single"/>
        </w:rPr>
        <w:t xml:space="preserve"> 2</w:t>
      </w:r>
      <w:r w:rsidR="000010AF" w:rsidRPr="00510689">
        <w:rPr>
          <w:rFonts w:cs="Arial"/>
        </w:rPr>
        <w:t xml:space="preserve">: Beam level measurement, cell level report. The measurement is performed at beam level, but TTT will continue if the beam index change within the same cell. Only one report </w:t>
      </w:r>
      <w:r w:rsidR="008E542C">
        <w:rPr>
          <w:rFonts w:cs="Arial"/>
        </w:rPr>
        <w:t>is sent for one</w:t>
      </w:r>
      <w:r w:rsidR="000010AF" w:rsidRPr="00510689">
        <w:rPr>
          <w:rFonts w:cs="Arial"/>
        </w:rPr>
        <w:t xml:space="preserve"> cell.</w:t>
      </w:r>
    </w:p>
    <w:p w14:paraId="61499477" w14:textId="22175EDC" w:rsidR="00922347" w:rsidRDefault="00922347" w:rsidP="00922347">
      <w:pPr>
        <w:rPr>
          <w:rFonts w:cs="Arial"/>
        </w:rPr>
      </w:pPr>
      <w:r>
        <w:rPr>
          <w:rFonts w:cs="Arial"/>
        </w:rPr>
        <w:t>Although beam level report may cause more signalling overhead due to the fluctuations, it still provides more detailed beam quality information to the network. As LTM is a kind of cross cell beam switching, network need to know the specific quality of the indicated beam. It is suggested that the result is reported at beam level and not be impacted by other beams. Therefore, we prefer option1.</w:t>
      </w:r>
    </w:p>
    <w:p w14:paraId="1C996BFD" w14:textId="0ED95D43" w:rsidR="000010AF" w:rsidRPr="000010AF" w:rsidRDefault="00922347" w:rsidP="00290F06">
      <w:pPr>
        <w:rPr>
          <w:rFonts w:cs="Arial"/>
        </w:rPr>
      </w:pPr>
      <w:r w:rsidRPr="00917E1D">
        <w:rPr>
          <w:rFonts w:cs="Arial" w:hint="eastAsia"/>
          <w:b/>
          <w:bCs/>
        </w:rPr>
        <w:t>P</w:t>
      </w:r>
      <w:r w:rsidRPr="00917E1D">
        <w:rPr>
          <w:rFonts w:cs="Arial"/>
          <w:b/>
          <w:bCs/>
        </w:rPr>
        <w:t>roposal</w:t>
      </w:r>
      <w:r w:rsidR="008E542C">
        <w:rPr>
          <w:rFonts w:cs="Arial"/>
          <w:b/>
          <w:bCs/>
        </w:rPr>
        <w:t xml:space="preserve"> </w:t>
      </w:r>
      <w:r w:rsidRPr="00917E1D">
        <w:rPr>
          <w:rFonts w:cs="Arial"/>
          <w:b/>
          <w:bCs/>
        </w:rPr>
        <w:t xml:space="preserve">1: The event triggered L1 MR is reported at beam level. </w:t>
      </w:r>
      <w:r w:rsidR="008E542C">
        <w:rPr>
          <w:rFonts w:cs="Arial"/>
          <w:b/>
          <w:bCs/>
        </w:rPr>
        <w:t>Individual</w:t>
      </w:r>
      <w:r w:rsidRPr="00917E1D">
        <w:rPr>
          <w:rFonts w:cs="Arial"/>
          <w:b/>
          <w:bCs/>
        </w:rPr>
        <w:t xml:space="preserve"> event</w:t>
      </w:r>
      <w:r w:rsidR="008E542C">
        <w:rPr>
          <w:rFonts w:cs="Arial"/>
          <w:b/>
          <w:bCs/>
        </w:rPr>
        <w:t xml:space="preserve"> is defined for each beam</w:t>
      </w:r>
      <w:r w:rsidR="00917E1D" w:rsidRPr="00917E1D">
        <w:rPr>
          <w:rFonts w:cs="Arial"/>
          <w:b/>
          <w:bCs/>
        </w:rPr>
        <w:t xml:space="preserve"> and no </w:t>
      </w:r>
      <w:proofErr w:type="gramStart"/>
      <w:r w:rsidR="00917E1D" w:rsidRPr="00917E1D">
        <w:rPr>
          <w:rFonts w:cs="Arial"/>
          <w:b/>
          <w:bCs/>
        </w:rPr>
        <w:t>cross</w:t>
      </w:r>
      <w:r w:rsidR="007C6DC0">
        <w:rPr>
          <w:rFonts w:cs="Arial"/>
          <w:b/>
          <w:bCs/>
        </w:rPr>
        <w:t>-</w:t>
      </w:r>
      <w:r w:rsidR="00917E1D" w:rsidRPr="00917E1D">
        <w:rPr>
          <w:rFonts w:cs="Arial"/>
          <w:b/>
          <w:bCs/>
        </w:rPr>
        <w:t>beam</w:t>
      </w:r>
      <w:proofErr w:type="gramEnd"/>
      <w:r w:rsidR="00917E1D" w:rsidRPr="00917E1D">
        <w:rPr>
          <w:rFonts w:cs="Arial"/>
          <w:b/>
          <w:bCs/>
        </w:rPr>
        <w:t xml:space="preserve"> TTT is introduced</w:t>
      </w:r>
      <w:r w:rsidR="00917E1D">
        <w:rPr>
          <w:rFonts w:cs="Arial"/>
        </w:rPr>
        <w:t>.</w:t>
      </w:r>
    </w:p>
    <w:p w14:paraId="213BAF41" w14:textId="0FC5AF36" w:rsidR="008A05DB" w:rsidRDefault="007837AA" w:rsidP="00E51CE6">
      <w:pPr>
        <w:pStyle w:val="2"/>
      </w:pPr>
      <w:r>
        <w:t>Report content</w:t>
      </w:r>
    </w:p>
    <w:p w14:paraId="4A17466B" w14:textId="0463527F" w:rsidR="007837AA" w:rsidRDefault="007837AA" w:rsidP="007837AA">
      <w:r>
        <w:t>In legacy L3 measurement report, the physical cell ID, measurement quantity, RS type and related RS index are involved.</w:t>
      </w:r>
      <w:r w:rsidRPr="007837AA">
        <w:t xml:space="preserve"> </w:t>
      </w:r>
      <w:r w:rsidR="005B19CC">
        <w:t xml:space="preserve">We can </w:t>
      </w:r>
      <w:r w:rsidR="004D6B9D">
        <w:rPr>
          <w:rFonts w:hint="eastAsia"/>
        </w:rPr>
        <w:t>consider</w:t>
      </w:r>
      <w:r w:rsidR="004D6B9D">
        <w:t xml:space="preserve"> </w:t>
      </w:r>
      <w:proofErr w:type="gramStart"/>
      <w:r w:rsidR="004D6B9D">
        <w:rPr>
          <w:rFonts w:hint="eastAsia"/>
        </w:rPr>
        <w:t>th</w:t>
      </w:r>
      <w:r w:rsidR="00D33441">
        <w:t>ese</w:t>
      </w:r>
      <w:r w:rsidR="004D6B9D">
        <w:t xml:space="preserve"> as starting point</w:t>
      </w:r>
      <w:proofErr w:type="gramEnd"/>
      <w:r w:rsidR="004D6B9D">
        <w:t xml:space="preserve"> </w:t>
      </w:r>
      <w:r w:rsidR="005B19CC">
        <w:t xml:space="preserve">to </w:t>
      </w:r>
      <w:r w:rsidR="004D6B9D">
        <w:t>further discuss the component of the</w:t>
      </w:r>
      <w:r w:rsidR="00B60451">
        <w:t xml:space="preserve"> event triggered</w:t>
      </w:r>
      <w:r w:rsidR="004D6B9D">
        <w:t xml:space="preserve"> </w:t>
      </w:r>
      <w:r w:rsidR="005B19CC">
        <w:t>L1 measurement report.</w:t>
      </w:r>
    </w:p>
    <w:p w14:paraId="55C8BD65" w14:textId="3B3551C5" w:rsidR="009A4EA7" w:rsidRDefault="009A4EA7" w:rsidP="007837AA">
      <w:r>
        <w:rPr>
          <w:rFonts w:hint="eastAsia"/>
        </w:rPr>
        <w:t>N</w:t>
      </w:r>
      <w:r>
        <w:t xml:space="preserve">o matter the report </w:t>
      </w:r>
      <w:r w:rsidR="002E0120" w:rsidRPr="002E0120">
        <w:t>pattern</w:t>
      </w:r>
      <w:r>
        <w:t xml:space="preserve">, at least the following </w:t>
      </w:r>
      <w:r w:rsidR="006D6F3E">
        <w:t>components</w:t>
      </w:r>
      <w:r>
        <w:t xml:space="preserve"> should be </w:t>
      </w:r>
      <w:r w:rsidR="006D6F3E">
        <w:t>included in the event triggered L1 MR:</w:t>
      </w:r>
    </w:p>
    <w:p w14:paraId="762CE029" w14:textId="2347848F" w:rsidR="006D6F3E" w:rsidRDefault="006D6F3E" w:rsidP="00FA16E5">
      <w:pPr>
        <w:pStyle w:val="afa"/>
        <w:numPr>
          <w:ilvl w:val="0"/>
          <w:numId w:val="25"/>
        </w:numPr>
        <w:textAlignment w:val="auto"/>
      </w:pPr>
      <w:proofErr w:type="spellStart"/>
      <w:r w:rsidRPr="006D6F3E">
        <w:rPr>
          <w:u w:val="single"/>
        </w:rPr>
        <w:t>MeasQuantity</w:t>
      </w:r>
      <w:proofErr w:type="spellEnd"/>
      <w:r w:rsidRPr="006D6F3E">
        <w:rPr>
          <w:u w:val="single"/>
        </w:rPr>
        <w:t>:</w:t>
      </w:r>
      <w:r>
        <w:t xml:space="preserve"> The measurement quantity (e.g., </w:t>
      </w:r>
      <w:r w:rsidR="002E0120">
        <w:t xml:space="preserve">value of </w:t>
      </w:r>
      <w:r>
        <w:t xml:space="preserve">RSRP, RSRQ) is needed to represent the link quality of the measured beam/cell. It is a must in the report. RAN1 may further discuss </w:t>
      </w:r>
      <w:r w:rsidR="002E0120">
        <w:t xml:space="preserve">the type </w:t>
      </w:r>
      <w:r w:rsidR="00AE5276">
        <w:t>of measurement</w:t>
      </w:r>
      <w:r>
        <w:t xml:space="preserve"> </w:t>
      </w:r>
      <w:proofErr w:type="gramStart"/>
      <w:r>
        <w:t>quantity</w:t>
      </w:r>
      <w:r w:rsidR="002E0120">
        <w:t>(</w:t>
      </w:r>
      <w:proofErr w:type="gramEnd"/>
      <w:r w:rsidR="002E0120">
        <w:t>e.g., RSRP, RSRQ, etc.)</w:t>
      </w:r>
      <w:r>
        <w:t xml:space="preserve"> to be used in event triggered L1 MR.</w:t>
      </w:r>
    </w:p>
    <w:p w14:paraId="543592DA" w14:textId="25EDE770" w:rsidR="006D6F3E" w:rsidRDefault="006D6F3E" w:rsidP="00FA16E5">
      <w:pPr>
        <w:pStyle w:val="afa"/>
        <w:numPr>
          <w:ilvl w:val="0"/>
          <w:numId w:val="25"/>
        </w:numPr>
        <w:textAlignment w:val="auto"/>
      </w:pPr>
      <w:r w:rsidRPr="006D6F3E">
        <w:rPr>
          <w:u w:val="single"/>
        </w:rPr>
        <w:lastRenderedPageBreak/>
        <w:t>RS type</w:t>
      </w:r>
      <w:r>
        <w:t>: RS type is included in the legacy L3 measurement report, and it is also included in the WID of Rel-19 mobility (</w:t>
      </w:r>
      <w:r w:rsidR="002E0120">
        <w:t xml:space="preserve">to introduce </w:t>
      </w:r>
      <w:r>
        <w:t>CSI-RS measurement). Therefore, it should be agreeable to introduce the RS type to represent the measured resource RS in the report, since the measured value of different RS could be very different.</w:t>
      </w:r>
    </w:p>
    <w:p w14:paraId="4FFBE9DB" w14:textId="4B9907CE" w:rsidR="009D635A" w:rsidRDefault="009D635A" w:rsidP="00FA16E5">
      <w:pPr>
        <w:pStyle w:val="afa"/>
        <w:numPr>
          <w:ilvl w:val="0"/>
          <w:numId w:val="25"/>
        </w:numPr>
        <w:textAlignment w:val="auto"/>
      </w:pPr>
      <w:r>
        <w:rPr>
          <w:u w:val="single"/>
        </w:rPr>
        <w:t>Triggering event type:</w:t>
      </w:r>
      <w:r>
        <w:t xml:space="preserve"> When multiple events are configured simultaneously, it could be beneficial to include the event type in the measurement report for network judgement. It is also included in the legacy L3 measurement report.</w:t>
      </w:r>
    </w:p>
    <w:p w14:paraId="6EBE10DE" w14:textId="2B10E8F1" w:rsidR="00C221DA" w:rsidRPr="006D6F3E" w:rsidRDefault="00C221DA" w:rsidP="00FA16E5">
      <w:pPr>
        <w:pStyle w:val="afa"/>
        <w:numPr>
          <w:ilvl w:val="0"/>
          <w:numId w:val="25"/>
        </w:numPr>
        <w:textAlignment w:val="auto"/>
      </w:pPr>
      <w:r>
        <w:rPr>
          <w:u w:val="single"/>
        </w:rPr>
        <w:t>RS index:</w:t>
      </w:r>
      <w:r>
        <w:t xml:space="preserve"> RS index is needed for the network to know the measured </w:t>
      </w:r>
      <w:r w:rsidR="00753DA3">
        <w:t>target. It should be a must if the report is at beam level.</w:t>
      </w:r>
      <w:r>
        <w:t xml:space="preserve"> </w:t>
      </w:r>
    </w:p>
    <w:p w14:paraId="33FE7C3F" w14:textId="588C2646" w:rsidR="006D6F3E" w:rsidRDefault="006D6F3E" w:rsidP="004E7A73">
      <w:pPr>
        <w:pStyle w:val="afa"/>
        <w:ind w:leftChars="20" w:left="40"/>
        <w:rPr>
          <w:b/>
          <w:bCs/>
        </w:rPr>
      </w:pPr>
      <w:r>
        <w:rPr>
          <w:b/>
          <w:bCs/>
        </w:rPr>
        <w:t xml:space="preserve">Proposal </w:t>
      </w:r>
      <w:r w:rsidR="000A18E4">
        <w:rPr>
          <w:b/>
          <w:bCs/>
        </w:rPr>
        <w:t>2</w:t>
      </w:r>
      <w:r>
        <w:rPr>
          <w:b/>
          <w:bCs/>
        </w:rPr>
        <w:t>: The RS type</w:t>
      </w:r>
      <w:r w:rsidR="009D635A">
        <w:rPr>
          <w:b/>
          <w:bCs/>
        </w:rPr>
        <w:t>,</w:t>
      </w:r>
      <w:r w:rsidR="00753DA3">
        <w:rPr>
          <w:b/>
          <w:bCs/>
        </w:rPr>
        <w:t xml:space="preserve"> RS index,</w:t>
      </w:r>
      <w:r w:rsidR="009D635A">
        <w:rPr>
          <w:b/>
          <w:bCs/>
        </w:rPr>
        <w:t xml:space="preserve"> </w:t>
      </w:r>
      <w:r>
        <w:rPr>
          <w:b/>
          <w:bCs/>
        </w:rPr>
        <w:t>measurement quantity</w:t>
      </w:r>
      <w:r w:rsidR="009D635A">
        <w:rPr>
          <w:b/>
          <w:bCs/>
        </w:rPr>
        <w:t xml:space="preserve"> and </w:t>
      </w:r>
      <w:r w:rsidR="009D635A" w:rsidRPr="009D635A">
        <w:rPr>
          <w:b/>
          <w:bCs/>
        </w:rPr>
        <w:t>Triggering event type</w:t>
      </w:r>
      <w:r>
        <w:rPr>
          <w:b/>
          <w:bCs/>
        </w:rPr>
        <w:t xml:space="preserve"> are included in the report of event triggered L1 MR.</w:t>
      </w:r>
    </w:p>
    <w:p w14:paraId="157951FD" w14:textId="5558F15E" w:rsidR="00E444DE" w:rsidRDefault="0067320B" w:rsidP="0067320B">
      <w:pPr>
        <w:pStyle w:val="afa"/>
        <w:ind w:leftChars="20" w:left="40"/>
      </w:pPr>
      <w:r>
        <w:rPr>
          <w:rFonts w:hint="eastAsia"/>
        </w:rPr>
        <w:t>F</w:t>
      </w:r>
      <w:r>
        <w:t xml:space="preserve">or beam level report pattern, the </w:t>
      </w:r>
      <w:r w:rsidR="00E444DE">
        <w:t xml:space="preserve">following components </w:t>
      </w:r>
      <w:r>
        <w:t>can be</w:t>
      </w:r>
      <w:r w:rsidR="00753DA3">
        <w:t xml:space="preserve"> further</w:t>
      </w:r>
      <w:r>
        <w:t xml:space="preserve"> discussed:</w:t>
      </w:r>
    </w:p>
    <w:p w14:paraId="4A27F7D7" w14:textId="16FD795E" w:rsidR="00266883" w:rsidRDefault="00C221DA" w:rsidP="00266883">
      <w:pPr>
        <w:textAlignment w:val="auto"/>
        <w:rPr>
          <w:u w:val="single"/>
        </w:rPr>
      </w:pPr>
      <w:r>
        <w:rPr>
          <w:u w:val="single"/>
        </w:rPr>
        <w:t>T</w:t>
      </w:r>
      <w:r w:rsidR="00A039F8">
        <w:rPr>
          <w:u w:val="single"/>
        </w:rPr>
        <w:t>ime label</w:t>
      </w:r>
    </w:p>
    <w:p w14:paraId="3BABBE69" w14:textId="0D44CD52" w:rsidR="005A3D25" w:rsidRDefault="00E526AF" w:rsidP="00266883">
      <w:pPr>
        <w:textAlignment w:val="auto"/>
      </w:pPr>
      <w:r>
        <w:t>Considering the TTT during the event, t</w:t>
      </w:r>
      <w:r w:rsidR="00A039F8">
        <w:t>here are two options for the report content:</w:t>
      </w:r>
    </w:p>
    <w:p w14:paraId="532A5149" w14:textId="77777777" w:rsidR="00A1711A" w:rsidRDefault="00A039F8" w:rsidP="00371AF5">
      <w:pPr>
        <w:pStyle w:val="afa"/>
        <w:numPr>
          <w:ilvl w:val="0"/>
          <w:numId w:val="26"/>
        </w:numPr>
        <w:textAlignment w:val="auto"/>
      </w:pPr>
      <w:r>
        <w:t>Option 1a: UE reports each measured result during the event evaluation period (e.g., TTT) of the RS</w:t>
      </w:r>
      <w:r w:rsidR="00A1711A">
        <w:t>.</w:t>
      </w:r>
    </w:p>
    <w:p w14:paraId="786B6D51" w14:textId="3BE0BFCA" w:rsidR="00A039F8" w:rsidRDefault="00A1711A" w:rsidP="00371AF5">
      <w:pPr>
        <w:pStyle w:val="afa"/>
        <w:numPr>
          <w:ilvl w:val="0"/>
          <w:numId w:val="26"/>
        </w:numPr>
        <w:textAlignment w:val="auto"/>
      </w:pPr>
      <w:r>
        <w:t>Option 1b: Remove</w:t>
      </w:r>
      <w:r>
        <w:rPr>
          <w:rFonts w:hint="eastAsia"/>
        </w:rPr>
        <w:t xml:space="preserve"> </w:t>
      </w:r>
      <w:r>
        <w:t>time label from option 1a. UE only reports one latest value for the measured</w:t>
      </w:r>
      <w:r w:rsidR="00A039F8">
        <w:t xml:space="preserve"> </w:t>
      </w:r>
      <w:r>
        <w:t>result for the target RS.</w:t>
      </w:r>
    </w:p>
    <w:p w14:paraId="54142697" w14:textId="4D12082D" w:rsidR="00A039F8" w:rsidRDefault="00E526AF" w:rsidP="00A1711A">
      <w:pPr>
        <w:jc w:val="center"/>
        <w:textAlignment w:val="auto"/>
      </w:pPr>
      <w:r>
        <w:object w:dxaOrig="6160" w:dyaOrig="1525" w14:anchorId="0B0B5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76.15pt" o:ole="">
            <v:imagedata r:id="rId12" o:title=""/>
          </v:shape>
          <o:OLEObject Type="Embed" ProgID="Visio.Drawing.15" ShapeID="_x0000_i1025" DrawAspect="Content" ObjectID="_1789391222" r:id="rId13"/>
        </w:object>
      </w:r>
    </w:p>
    <w:p w14:paraId="6DD3B6D6" w14:textId="3768079C" w:rsidR="007B1A60" w:rsidRDefault="00A1711A" w:rsidP="007B1A60">
      <w:pPr>
        <w:jc w:val="center"/>
        <w:textAlignment w:val="auto"/>
        <w:rPr>
          <w:b/>
          <w:bCs/>
        </w:rPr>
      </w:pPr>
      <w:r w:rsidRPr="00A1711A">
        <w:rPr>
          <w:b/>
          <w:bCs/>
        </w:rPr>
        <w:t xml:space="preserve">Figure 1 </w:t>
      </w:r>
      <w:r w:rsidR="00C221DA">
        <w:rPr>
          <w:b/>
          <w:bCs/>
        </w:rPr>
        <w:t>Time label (included or not) of the report</w:t>
      </w:r>
    </w:p>
    <w:p w14:paraId="32FCB0E2" w14:textId="0B26A32A" w:rsidR="00C221DA" w:rsidRDefault="00E526AF" w:rsidP="00C221DA">
      <w:pPr>
        <w:jc w:val="left"/>
        <w:textAlignment w:val="auto"/>
      </w:pPr>
      <w:r>
        <w:t>In our understanding, t</w:t>
      </w:r>
      <w:r w:rsidR="00C221DA" w:rsidRPr="00753DA3">
        <w:t>he triggering of LTM depends on the latest measured beam quality</w:t>
      </w:r>
      <w:r w:rsidR="00753DA3">
        <w:t xml:space="preserve"> and the event</w:t>
      </w:r>
      <w:r w:rsidR="00753DA3" w:rsidRPr="00753DA3">
        <w:t xml:space="preserve">. If the event condition is met, </w:t>
      </w:r>
      <w:r>
        <w:t xml:space="preserve">it should be enough for </w:t>
      </w:r>
      <w:r w:rsidR="00753DA3" w:rsidRPr="00753DA3">
        <w:t xml:space="preserve">UE </w:t>
      </w:r>
      <w:r>
        <w:t xml:space="preserve">to </w:t>
      </w:r>
      <w:r w:rsidR="00753DA3" w:rsidRPr="00753DA3">
        <w:t>report the latest</w:t>
      </w:r>
      <w:r w:rsidR="00753DA3">
        <w:t xml:space="preserve"> measured beam quality and the event type. </w:t>
      </w:r>
      <w:r>
        <w:t>Reporting e</w:t>
      </w:r>
      <w:r w:rsidR="00753DA3">
        <w:t>ach measured quality during TTT seems unnecessary and cause more signalling overhead</w:t>
      </w:r>
      <w:r>
        <w:t xml:space="preserve"> for the MAC-CE</w:t>
      </w:r>
      <w:r w:rsidR="00753DA3">
        <w:t>.</w:t>
      </w:r>
    </w:p>
    <w:p w14:paraId="55E45F76" w14:textId="22148495" w:rsidR="00DD5921" w:rsidRDefault="00753DA3" w:rsidP="00753DA3">
      <w:pPr>
        <w:jc w:val="left"/>
        <w:textAlignment w:val="auto"/>
        <w:rPr>
          <w:rFonts w:cs="Arial"/>
          <w:b/>
          <w:bCs/>
        </w:rPr>
      </w:pPr>
      <w:r>
        <w:rPr>
          <w:rFonts w:cs="Arial"/>
          <w:b/>
          <w:bCs/>
        </w:rPr>
        <w:t>Proposal</w:t>
      </w:r>
      <w:r w:rsidR="0027139D">
        <w:rPr>
          <w:rFonts w:cs="Arial"/>
          <w:b/>
          <w:bCs/>
        </w:rPr>
        <w:t xml:space="preserve"> 3</w:t>
      </w:r>
      <w:r>
        <w:rPr>
          <w:rFonts w:cs="Arial"/>
          <w:b/>
          <w:bCs/>
        </w:rPr>
        <w:t xml:space="preserve">: </w:t>
      </w:r>
      <w:r w:rsidRPr="00753DA3">
        <w:rPr>
          <w:rFonts w:cs="Arial"/>
          <w:b/>
          <w:bCs/>
        </w:rPr>
        <w:t xml:space="preserve">UE only reports </w:t>
      </w:r>
      <w:r w:rsidR="00E90D45">
        <w:rPr>
          <w:rFonts w:cs="Arial"/>
          <w:b/>
          <w:bCs/>
        </w:rPr>
        <w:t>the</w:t>
      </w:r>
      <w:r w:rsidRPr="00753DA3">
        <w:rPr>
          <w:rFonts w:cs="Arial"/>
          <w:b/>
          <w:bCs/>
        </w:rPr>
        <w:t xml:space="preserve"> latest</w:t>
      </w:r>
      <w:r w:rsidR="00E90D45">
        <w:rPr>
          <w:rFonts w:cs="Arial"/>
          <w:b/>
          <w:bCs/>
        </w:rPr>
        <w:t xml:space="preserve"> measured</w:t>
      </w:r>
      <w:r w:rsidRPr="00753DA3">
        <w:rPr>
          <w:rFonts w:cs="Arial"/>
          <w:b/>
          <w:bCs/>
        </w:rPr>
        <w:t xml:space="preserve"> value for the target RS.</w:t>
      </w:r>
      <w:r>
        <w:rPr>
          <w:rFonts w:cs="Arial"/>
          <w:b/>
          <w:bCs/>
        </w:rPr>
        <w:t xml:space="preserve"> No time label is introduced.</w:t>
      </w:r>
    </w:p>
    <w:p w14:paraId="08BA6721" w14:textId="77777777" w:rsidR="00F9089F" w:rsidRDefault="00F9089F" w:rsidP="00753DA3">
      <w:pPr>
        <w:jc w:val="left"/>
        <w:textAlignment w:val="auto"/>
        <w:rPr>
          <w:u w:val="single"/>
        </w:rPr>
      </w:pPr>
    </w:p>
    <w:p w14:paraId="00D6BED2" w14:textId="0CE3582D" w:rsidR="00753DA3" w:rsidRDefault="00753DA3" w:rsidP="00753DA3">
      <w:pPr>
        <w:jc w:val="left"/>
        <w:textAlignment w:val="auto"/>
        <w:rPr>
          <w:rFonts w:cs="Arial"/>
          <w:b/>
          <w:bCs/>
        </w:rPr>
      </w:pPr>
      <w:r w:rsidRPr="00753DA3">
        <w:rPr>
          <w:rFonts w:hint="eastAsia"/>
          <w:u w:val="single"/>
        </w:rPr>
        <w:t>M</w:t>
      </w:r>
      <w:r w:rsidRPr="00753DA3">
        <w:rPr>
          <w:u w:val="single"/>
        </w:rPr>
        <w:t>ultiple beam information</w:t>
      </w:r>
    </w:p>
    <w:p w14:paraId="033709DE" w14:textId="2FA6049E" w:rsidR="00753DA3" w:rsidRDefault="00753DA3" w:rsidP="00753DA3">
      <w:pPr>
        <w:rPr>
          <w:rFonts w:cs="Arial"/>
          <w:lang w:val="en-US"/>
        </w:rPr>
      </w:pPr>
      <w:r>
        <w:rPr>
          <w:rFonts w:cs="Arial"/>
          <w:lang w:val="en-US"/>
        </w:rPr>
        <w:t>Given that the event triggered L1 MR is sent via MAC-CE, it is likely that multiple event</w:t>
      </w:r>
      <w:r w:rsidR="0064467C">
        <w:rPr>
          <w:rFonts w:cs="Arial"/>
          <w:lang w:val="en-US"/>
        </w:rPr>
        <w:t>s</w:t>
      </w:r>
      <w:r>
        <w:rPr>
          <w:rFonts w:cs="Arial"/>
          <w:lang w:val="en-US"/>
        </w:rPr>
        <w:t xml:space="preserve"> for multiple beam</w:t>
      </w:r>
      <w:r w:rsidR="00E90D45">
        <w:rPr>
          <w:rFonts w:cs="Arial"/>
          <w:lang w:val="en-US"/>
        </w:rPr>
        <w:t>s</w:t>
      </w:r>
      <w:r>
        <w:rPr>
          <w:rFonts w:cs="Arial"/>
          <w:lang w:val="en-US"/>
        </w:rPr>
        <w:t xml:space="preserve"> can be reported in the same container. In L3 MR, beams are measured per MO, </w:t>
      </w:r>
      <w:r w:rsidR="004F59A8">
        <w:rPr>
          <w:rFonts w:cs="Arial" w:hint="eastAsia"/>
          <w:lang w:val="en-US"/>
        </w:rPr>
        <w:t>and</w:t>
      </w:r>
      <w:r w:rsidR="004F59A8">
        <w:rPr>
          <w:rFonts w:cs="Arial"/>
          <w:lang w:val="en-US"/>
        </w:rPr>
        <w:t xml:space="preserve"> </w:t>
      </w:r>
      <w:r w:rsidR="004F59A8" w:rsidRPr="004F59A8">
        <w:rPr>
          <w:rFonts w:cs="Arial"/>
          <w:lang w:val="en-US"/>
        </w:rPr>
        <w:t>beams in the same frequency are measured at the same time</w:t>
      </w:r>
      <w:r>
        <w:rPr>
          <w:rFonts w:cs="Arial"/>
          <w:lang w:val="en-US"/>
        </w:rPr>
        <w:t xml:space="preserve">. For those measured beam, it is likely that multiple different events </w:t>
      </w:r>
      <w:r w:rsidR="004F59A8">
        <w:rPr>
          <w:rFonts w:cs="Arial"/>
          <w:lang w:val="en-US"/>
        </w:rPr>
        <w:t>are</w:t>
      </w:r>
      <w:r>
        <w:rPr>
          <w:rFonts w:cs="Arial"/>
          <w:lang w:val="en-US"/>
        </w:rPr>
        <w:t xml:space="preserve"> triggered at the same </w:t>
      </w:r>
      <w:r w:rsidR="004F59A8">
        <w:rPr>
          <w:rFonts w:cs="Arial"/>
          <w:lang w:val="en-US"/>
        </w:rPr>
        <w:t>time</w:t>
      </w:r>
      <w:r>
        <w:rPr>
          <w:rFonts w:cs="Arial"/>
          <w:lang w:val="en-US"/>
        </w:rPr>
        <w:t>. For example:</w:t>
      </w:r>
    </w:p>
    <w:p w14:paraId="718239C0" w14:textId="0BC38719" w:rsidR="00753DA3" w:rsidRPr="00753DA3" w:rsidRDefault="00753DA3" w:rsidP="00753DA3">
      <w:pPr>
        <w:pStyle w:val="afa"/>
        <w:numPr>
          <w:ilvl w:val="0"/>
          <w:numId w:val="31"/>
        </w:numPr>
        <w:rPr>
          <w:rFonts w:cs="Arial"/>
          <w:lang w:val="en-US"/>
        </w:rPr>
      </w:pPr>
      <w:r w:rsidRPr="00753DA3">
        <w:rPr>
          <w:rFonts w:cs="Arial"/>
          <w:lang w:val="en-US"/>
        </w:rPr>
        <w:t>T1: Beam 1 of cell 1 meet the event 1 (enter condition)</w:t>
      </w:r>
      <w:r w:rsidR="0064467C">
        <w:rPr>
          <w:rFonts w:cs="Arial"/>
          <w:lang w:val="en-US"/>
        </w:rPr>
        <w:t>.</w:t>
      </w:r>
    </w:p>
    <w:p w14:paraId="2BEE6C1F" w14:textId="77777777" w:rsidR="00753DA3" w:rsidRPr="00753DA3" w:rsidRDefault="00753DA3" w:rsidP="00753DA3">
      <w:pPr>
        <w:pStyle w:val="afa"/>
        <w:numPr>
          <w:ilvl w:val="0"/>
          <w:numId w:val="31"/>
        </w:numPr>
        <w:rPr>
          <w:rFonts w:cs="Arial"/>
          <w:lang w:val="en-US"/>
        </w:rPr>
      </w:pPr>
      <w:r w:rsidRPr="00753DA3">
        <w:rPr>
          <w:rFonts w:cs="Arial"/>
          <w:lang w:val="en-US"/>
        </w:rPr>
        <w:t>T2: Beam 2 of cell 1 meet the event 1 (enter condition), Beam 1 of cell 1 leave the condition.</w:t>
      </w:r>
    </w:p>
    <w:p w14:paraId="74B6A4EB" w14:textId="77777777" w:rsidR="00753DA3" w:rsidRDefault="00753DA3" w:rsidP="00753DA3">
      <w:pPr>
        <w:pStyle w:val="afa"/>
        <w:numPr>
          <w:ilvl w:val="0"/>
          <w:numId w:val="31"/>
        </w:numPr>
        <w:rPr>
          <w:rFonts w:cs="Arial"/>
          <w:lang w:val="en-US"/>
        </w:rPr>
      </w:pPr>
      <w:r w:rsidRPr="00753DA3">
        <w:rPr>
          <w:rFonts w:cs="Arial"/>
          <w:lang w:val="en-US"/>
        </w:rPr>
        <w:t xml:space="preserve">T3: Beam 3 of cell </w:t>
      </w:r>
      <w:r w:rsidRPr="00753DA3">
        <w:rPr>
          <w:rFonts w:cs="Arial"/>
          <w:b/>
          <w:bCs/>
          <w:lang w:val="en-US"/>
        </w:rPr>
        <w:t>2</w:t>
      </w:r>
      <w:r w:rsidRPr="00753DA3">
        <w:rPr>
          <w:rFonts w:cs="Arial"/>
          <w:lang w:val="en-US"/>
        </w:rPr>
        <w:t xml:space="preserve"> meet the event </w:t>
      </w:r>
      <w:r w:rsidRPr="00753DA3">
        <w:rPr>
          <w:rFonts w:cs="Arial"/>
          <w:b/>
          <w:bCs/>
          <w:lang w:val="en-US"/>
        </w:rPr>
        <w:t xml:space="preserve">2 </w:t>
      </w:r>
      <w:r w:rsidRPr="00753DA3">
        <w:rPr>
          <w:rFonts w:cs="Arial"/>
          <w:lang w:val="en-US"/>
        </w:rPr>
        <w:t xml:space="preserve">(enter condition), Beam 2 of cell 1 leave the condition. </w:t>
      </w:r>
    </w:p>
    <w:p w14:paraId="7B014A7E" w14:textId="155EB498" w:rsidR="0064467C" w:rsidRDefault="0064467C" w:rsidP="0064467C">
      <w:pPr>
        <w:rPr>
          <w:rFonts w:cs="Arial"/>
          <w:lang w:val="en-US"/>
        </w:rPr>
      </w:pPr>
      <w:r>
        <w:rPr>
          <w:rFonts w:cs="Arial" w:hint="eastAsia"/>
          <w:lang w:val="en-US"/>
        </w:rPr>
        <w:t>I</w:t>
      </w:r>
      <w:r>
        <w:rPr>
          <w:rFonts w:cs="Arial"/>
          <w:lang w:val="en-US"/>
        </w:rPr>
        <w:t>n T1, Beam 1 meet the event, and UE send a report to the network.</w:t>
      </w:r>
    </w:p>
    <w:p w14:paraId="2434073D" w14:textId="0CF8D2A7" w:rsidR="0064467C" w:rsidRDefault="0064467C" w:rsidP="0064467C">
      <w:pPr>
        <w:rPr>
          <w:rFonts w:cs="Arial"/>
          <w:lang w:val="en-US"/>
        </w:rPr>
      </w:pPr>
      <w:r>
        <w:rPr>
          <w:rFonts w:cs="Arial" w:hint="eastAsia"/>
          <w:lang w:val="en-US"/>
        </w:rPr>
        <w:t>I</w:t>
      </w:r>
      <w:r>
        <w:rPr>
          <w:rFonts w:cs="Arial"/>
          <w:lang w:val="en-US"/>
        </w:rPr>
        <w:t xml:space="preserve">n T2, Beam 2 meet the event, and UE send a report to the network. In the same MO, Beam 1 of the same cell meet the leaving condition, and another report </w:t>
      </w:r>
      <w:r w:rsidR="00E90D45">
        <w:rPr>
          <w:rFonts w:cs="Arial"/>
          <w:lang w:val="en-US"/>
        </w:rPr>
        <w:t>may be</w:t>
      </w:r>
      <w:r>
        <w:rPr>
          <w:rFonts w:cs="Arial"/>
          <w:lang w:val="en-US"/>
        </w:rPr>
        <w:t xml:space="preserve"> needed. It should be possible that these two reports can be sent together</w:t>
      </w:r>
      <w:r w:rsidR="00E90D45">
        <w:rPr>
          <w:rFonts w:cs="Arial"/>
          <w:lang w:val="en-US"/>
        </w:rPr>
        <w:t xml:space="preserve"> in the same container</w:t>
      </w:r>
      <w:r>
        <w:rPr>
          <w:rFonts w:cs="Arial"/>
          <w:lang w:val="en-US"/>
        </w:rPr>
        <w:t>.</w:t>
      </w:r>
    </w:p>
    <w:p w14:paraId="30D7416B" w14:textId="0C4F463F" w:rsidR="0064467C" w:rsidRDefault="0064467C" w:rsidP="0064467C">
      <w:pPr>
        <w:rPr>
          <w:rFonts w:cs="Arial"/>
          <w:lang w:val="en-US"/>
        </w:rPr>
      </w:pPr>
      <w:r>
        <w:rPr>
          <w:rFonts w:cs="Arial" w:hint="eastAsia"/>
          <w:lang w:val="en-US"/>
        </w:rPr>
        <w:t>In</w:t>
      </w:r>
      <w:r>
        <w:rPr>
          <w:rFonts w:cs="Arial"/>
          <w:lang w:val="en-US"/>
        </w:rPr>
        <w:t xml:space="preserve"> T3, Beam 3 meet</w:t>
      </w:r>
      <w:r w:rsidRPr="0064467C">
        <w:rPr>
          <w:rFonts w:cs="Arial"/>
          <w:lang w:val="en-US"/>
        </w:rPr>
        <w:t xml:space="preserve"> </w:t>
      </w:r>
      <w:r>
        <w:rPr>
          <w:rFonts w:cs="Arial"/>
          <w:lang w:val="en-US"/>
        </w:rPr>
        <w:t>the event, and UE send a report to the network. In the same MO, Beam 2 of a different cell meet the leaving condition. It should also be possible that these two reports can be sent together</w:t>
      </w:r>
      <w:r w:rsidR="004B69B0">
        <w:rPr>
          <w:rFonts w:cs="Arial"/>
          <w:lang w:val="en-US"/>
        </w:rPr>
        <w:t>, even if report</w:t>
      </w:r>
      <w:r w:rsidR="00E90D45">
        <w:rPr>
          <w:rFonts w:cs="Arial"/>
          <w:lang w:val="en-US"/>
        </w:rPr>
        <w:t xml:space="preserve"> is for different cells.</w:t>
      </w:r>
    </w:p>
    <w:p w14:paraId="78813369" w14:textId="7D9CFD26" w:rsidR="0064467C" w:rsidRDefault="0064467C" w:rsidP="0064467C">
      <w:pPr>
        <w:jc w:val="left"/>
        <w:rPr>
          <w:rFonts w:cs="Arial"/>
          <w:b/>
          <w:bCs/>
        </w:rPr>
      </w:pPr>
      <w:r>
        <w:rPr>
          <w:rFonts w:cs="Arial"/>
          <w:b/>
          <w:bCs/>
        </w:rPr>
        <w:t>Proposal</w:t>
      </w:r>
      <w:r w:rsidR="0027139D">
        <w:rPr>
          <w:rFonts w:cs="Arial"/>
          <w:b/>
          <w:bCs/>
        </w:rPr>
        <w:t xml:space="preserve"> 4</w:t>
      </w:r>
      <w:r>
        <w:rPr>
          <w:rFonts w:cs="Arial"/>
          <w:b/>
          <w:bCs/>
        </w:rPr>
        <w:t xml:space="preserve">: Multiple </w:t>
      </w:r>
      <w:r w:rsidR="004B69B0">
        <w:rPr>
          <w:rFonts w:cs="Arial"/>
          <w:b/>
          <w:bCs/>
        </w:rPr>
        <w:t xml:space="preserve">events </w:t>
      </w:r>
      <w:r w:rsidR="00E90D45">
        <w:rPr>
          <w:rFonts w:cs="Arial"/>
          <w:b/>
          <w:bCs/>
        </w:rPr>
        <w:t xml:space="preserve">(for the same or different cells) </w:t>
      </w:r>
      <w:r>
        <w:rPr>
          <w:rFonts w:cs="Arial"/>
          <w:b/>
          <w:bCs/>
        </w:rPr>
        <w:t xml:space="preserve">can be reported </w:t>
      </w:r>
      <w:r w:rsidR="004B69B0">
        <w:rPr>
          <w:rFonts w:cs="Arial"/>
          <w:b/>
          <w:bCs/>
        </w:rPr>
        <w:t>in one MAC-CE if triggered simultaneously</w:t>
      </w:r>
      <w:r>
        <w:rPr>
          <w:rFonts w:cs="Arial"/>
          <w:b/>
          <w:bCs/>
        </w:rPr>
        <w:t>.</w:t>
      </w:r>
    </w:p>
    <w:p w14:paraId="3351E371" w14:textId="62EF9145" w:rsidR="00753DA3" w:rsidRDefault="00753DA3" w:rsidP="00753DA3">
      <w:pPr>
        <w:jc w:val="left"/>
        <w:textAlignment w:val="auto"/>
        <w:rPr>
          <w:b/>
          <w:bCs/>
        </w:rPr>
      </w:pPr>
    </w:p>
    <w:p w14:paraId="45B3E087" w14:textId="5C76F7CB" w:rsidR="00205768" w:rsidRDefault="00F9089F" w:rsidP="007B1A60">
      <w:pPr>
        <w:pStyle w:val="afa"/>
        <w:ind w:left="0"/>
        <w:rPr>
          <w:b/>
          <w:bCs/>
        </w:rPr>
      </w:pPr>
      <w:r>
        <w:rPr>
          <w:u w:val="single"/>
        </w:rPr>
        <w:t>Other information</w:t>
      </w:r>
    </w:p>
    <w:bookmarkEnd w:id="2"/>
    <w:bookmarkEnd w:id="3"/>
    <w:bookmarkEnd w:id="4"/>
    <w:p w14:paraId="47F340F1" w14:textId="700259BE" w:rsidR="0027139D" w:rsidRDefault="0027139D" w:rsidP="00F9089F">
      <w:r>
        <w:t>Since there is</w:t>
      </w:r>
      <w:r w:rsidR="00F9089F">
        <w:t xml:space="preserve"> </w:t>
      </w:r>
      <w:r>
        <w:t>a</w:t>
      </w:r>
      <w:r w:rsidR="00F9089F">
        <w:t xml:space="preserve"> paralleled agenda for conditional LTM</w:t>
      </w:r>
      <w:r>
        <w:t>,</w:t>
      </w:r>
      <w:r w:rsidR="00F9089F">
        <w:t xml:space="preserve"> </w:t>
      </w:r>
      <w:r>
        <w:t>t</w:t>
      </w:r>
      <w:r w:rsidR="00F9089F">
        <w:t xml:space="preserve">he event triggered L1 MR aligns well with conditional LTM and </w:t>
      </w:r>
      <w:r w:rsidR="00F9089F" w:rsidRPr="00F9089F">
        <w:t>may assist in informing UE decisions to the network</w:t>
      </w:r>
      <w:r w:rsidR="00F9089F">
        <w:t xml:space="preserve">. E.g., UE’s decision for LTM cell switch. </w:t>
      </w:r>
      <w:r w:rsidRPr="0027139D">
        <w:t>It is recommended to study the inclusion of conditional LTM information in event-triggered L1 MR</w:t>
      </w:r>
      <w:r>
        <w:t>.</w:t>
      </w:r>
    </w:p>
    <w:p w14:paraId="1C1D11B9" w14:textId="000A9C2B" w:rsidR="00F9089F" w:rsidRDefault="0027139D" w:rsidP="00F9089F">
      <w:r w:rsidRPr="0027139D">
        <w:rPr>
          <w:b/>
          <w:bCs/>
        </w:rPr>
        <w:t>Proposal</w:t>
      </w:r>
      <w:r>
        <w:rPr>
          <w:b/>
          <w:bCs/>
        </w:rPr>
        <w:t xml:space="preserve"> 5</w:t>
      </w:r>
      <w:r w:rsidRPr="0027139D">
        <w:rPr>
          <w:b/>
          <w:bCs/>
        </w:rPr>
        <w:t>: FFS the information of UE decisions in conditional LTM can be included in event triggered L1 MR</w:t>
      </w:r>
      <w:r>
        <w:t>.</w:t>
      </w:r>
    </w:p>
    <w:p w14:paraId="4D0E5694" w14:textId="2F6BA95A" w:rsidR="00A407DC" w:rsidRDefault="00F9089F" w:rsidP="00F9089F">
      <w:pPr>
        <w:pStyle w:val="2"/>
      </w:pPr>
      <w:r>
        <w:t>Subsequent reporting</w:t>
      </w:r>
    </w:p>
    <w:p w14:paraId="12251E31" w14:textId="0A381981" w:rsidR="00C804A5" w:rsidRDefault="00C67A10" w:rsidP="00262B14">
      <w:r w:rsidRPr="00C67A10">
        <w:t xml:space="preserve">Another </w:t>
      </w:r>
      <w:r w:rsidR="00902DD8">
        <w:t>discussion</w:t>
      </w:r>
      <w:r w:rsidR="00902DD8" w:rsidRPr="00C67A10">
        <w:t xml:space="preserve"> </w:t>
      </w:r>
      <w:r w:rsidRPr="00C67A10">
        <w:t xml:space="preserve">point is whether the event-triggered L1 measurement reporting is a one-shot report or if </w:t>
      </w:r>
      <w:r w:rsidR="00D42330" w:rsidRPr="00D42330">
        <w:t>multiple report</w:t>
      </w:r>
      <w:r w:rsidR="007B1A60">
        <w:t>s</w:t>
      </w:r>
      <w:r w:rsidRPr="00C67A10">
        <w:t xml:space="preserve"> </w:t>
      </w:r>
      <w:r w:rsidR="007B1A60">
        <w:t>are</w:t>
      </w:r>
      <w:r w:rsidRPr="00C67A10">
        <w:t xml:space="preserve"> introduced. We understand that this is more related to the design of the report container. </w:t>
      </w:r>
      <w:r w:rsidR="007B1A60">
        <w:t>Given that the</w:t>
      </w:r>
      <w:r w:rsidRPr="00C67A10">
        <w:t xml:space="preserve"> MAC-CE based</w:t>
      </w:r>
      <w:r w:rsidR="007B1A60">
        <w:t xml:space="preserve"> report container </w:t>
      </w:r>
      <w:r w:rsidRPr="00C67A10">
        <w:t xml:space="preserve">is adopted, </w:t>
      </w:r>
      <w:r w:rsidR="007B1A60">
        <w:t xml:space="preserve">the </w:t>
      </w:r>
      <w:r w:rsidRPr="00C67A10">
        <w:t>reliability is ensured by the HARQ mechanism</w:t>
      </w:r>
      <w:r w:rsidR="007B1A60">
        <w:t xml:space="preserve"> </w:t>
      </w:r>
      <w:r w:rsidRPr="00C67A10">
        <w:t xml:space="preserve">and it </w:t>
      </w:r>
      <w:r w:rsidR="007B1A60">
        <w:t>is</w:t>
      </w:r>
      <w:r w:rsidRPr="00C67A10">
        <w:t xml:space="preserve"> unnecessary to introduce multiple reporting</w:t>
      </w:r>
      <w:r w:rsidR="00902DD8" w:rsidRPr="00902DD8">
        <w:t xml:space="preserve"> to address reliability concerns</w:t>
      </w:r>
      <w:r w:rsidR="00C804A5">
        <w:t xml:space="preserve">. </w:t>
      </w:r>
    </w:p>
    <w:p w14:paraId="5C3E3113" w14:textId="42F7AE11" w:rsidR="00C804A5" w:rsidRPr="00C804A5" w:rsidRDefault="00C804A5" w:rsidP="00262B14">
      <w:pPr>
        <w:rPr>
          <w:b/>
          <w:bCs/>
        </w:rPr>
      </w:pPr>
      <w:r w:rsidRPr="00C804A5">
        <w:rPr>
          <w:rFonts w:hint="eastAsia"/>
          <w:b/>
          <w:bCs/>
        </w:rPr>
        <w:t>Observation</w:t>
      </w:r>
      <w:r w:rsidR="00902DD8">
        <w:rPr>
          <w:b/>
          <w:bCs/>
        </w:rPr>
        <w:t xml:space="preserve"> 1</w:t>
      </w:r>
      <w:r w:rsidRPr="00C804A5">
        <w:rPr>
          <w:b/>
          <w:bCs/>
        </w:rPr>
        <w:t xml:space="preserve">: </w:t>
      </w:r>
      <w:r w:rsidR="007B1A60" w:rsidRPr="007B1A60">
        <w:rPr>
          <w:b/>
          <w:bCs/>
        </w:rPr>
        <w:t>Given that</w:t>
      </w:r>
      <w:r w:rsidR="007B1A60" w:rsidRPr="00C804A5">
        <w:rPr>
          <w:b/>
          <w:bCs/>
        </w:rPr>
        <w:t xml:space="preserve"> </w:t>
      </w:r>
      <w:r w:rsidRPr="00C804A5">
        <w:rPr>
          <w:b/>
          <w:bCs/>
        </w:rPr>
        <w:t>MAC-CE is adopted</w:t>
      </w:r>
      <w:r w:rsidR="007B1A60">
        <w:rPr>
          <w:b/>
          <w:bCs/>
        </w:rPr>
        <w:t xml:space="preserve"> for the report container</w:t>
      </w:r>
      <w:r w:rsidRPr="00C804A5">
        <w:rPr>
          <w:b/>
          <w:bCs/>
        </w:rPr>
        <w:t>, there is no need to introduce retransmissions</w:t>
      </w:r>
      <w:r w:rsidR="006B41AD" w:rsidRPr="006B41AD">
        <w:rPr>
          <w:b/>
          <w:bCs/>
        </w:rPr>
        <w:t>/multiple reporting</w:t>
      </w:r>
      <w:r w:rsidRPr="00C804A5">
        <w:rPr>
          <w:b/>
          <w:bCs/>
        </w:rPr>
        <w:t xml:space="preserve"> to address reliability concerns.</w:t>
      </w:r>
    </w:p>
    <w:p w14:paraId="226F9A9B" w14:textId="7FF6A8BA" w:rsidR="00262B14" w:rsidRDefault="00C804A5" w:rsidP="00262B14">
      <w:r>
        <w:t>On the other hand,</w:t>
      </w:r>
      <w:r w:rsidR="00D42330">
        <w:t xml:space="preserve"> some may worry about the fluctuation for a single report. </w:t>
      </w:r>
      <w:r w:rsidR="0027139D">
        <w:t>W</w:t>
      </w:r>
      <w:r w:rsidR="00D42330">
        <w:t>e understand</w:t>
      </w:r>
      <w:r w:rsidRPr="00C804A5">
        <w:t xml:space="preserve"> the fluctuation </w:t>
      </w:r>
      <w:r>
        <w:t xml:space="preserve">could be smoothed </w:t>
      </w:r>
      <w:r w:rsidR="00D42330" w:rsidRPr="00D42330">
        <w:t xml:space="preserve">by adjusting the parameters of hysteresis, TTT, and offset. The introduction of retransmissions or multiple reporting will not bring benefits but instead weaken the benefit of </w:t>
      </w:r>
      <w:r w:rsidR="00902DD8" w:rsidRPr="00D42330">
        <w:t>signalling</w:t>
      </w:r>
      <w:r w:rsidR="00D42330" w:rsidRPr="00D42330">
        <w:t xml:space="preserve"> overhead reduction achieved by the event-triggered </w:t>
      </w:r>
      <w:r w:rsidR="00902DD8">
        <w:t>mechanism</w:t>
      </w:r>
      <w:r w:rsidR="006B41AD" w:rsidRPr="006B41AD">
        <w:t>.</w:t>
      </w:r>
    </w:p>
    <w:p w14:paraId="20494914" w14:textId="290C6521" w:rsidR="006B41AD" w:rsidRDefault="006B41AD" w:rsidP="00262B14">
      <w:r>
        <w:rPr>
          <w:b/>
          <w:bCs/>
        </w:rPr>
        <w:t>Observation</w:t>
      </w:r>
      <w:r w:rsidR="00902DD8">
        <w:rPr>
          <w:b/>
          <w:bCs/>
        </w:rPr>
        <w:t xml:space="preserve"> 2</w:t>
      </w:r>
      <w:r>
        <w:rPr>
          <w:b/>
          <w:bCs/>
        </w:rPr>
        <w:t>: F</w:t>
      </w:r>
      <w:r w:rsidRPr="006B41AD">
        <w:rPr>
          <w:b/>
          <w:bCs/>
        </w:rPr>
        <w:t>luctuation</w:t>
      </w:r>
      <w:r w:rsidR="00D42330">
        <w:rPr>
          <w:b/>
          <w:bCs/>
        </w:rPr>
        <w:t xml:space="preserve"> concern</w:t>
      </w:r>
      <w:r>
        <w:rPr>
          <w:b/>
          <w:bCs/>
        </w:rPr>
        <w:t xml:space="preserve"> can be address by</w:t>
      </w:r>
      <w:r w:rsidRPr="006B41AD">
        <w:rPr>
          <w:b/>
          <w:bCs/>
        </w:rPr>
        <w:t xml:space="preserve"> </w:t>
      </w:r>
      <w:r w:rsidR="00D42330">
        <w:rPr>
          <w:b/>
          <w:bCs/>
        </w:rPr>
        <w:t>adjusting</w:t>
      </w:r>
      <w:r w:rsidRPr="006B41AD">
        <w:rPr>
          <w:b/>
          <w:bCs/>
        </w:rPr>
        <w:t xml:space="preserve"> the parameter of hysteresis, TTT and offset. </w:t>
      </w:r>
      <w:r w:rsidR="00D42330">
        <w:rPr>
          <w:b/>
          <w:bCs/>
        </w:rPr>
        <w:t>N</w:t>
      </w:r>
      <w:r>
        <w:rPr>
          <w:b/>
          <w:bCs/>
        </w:rPr>
        <w:t>o need to introduce retransmissions</w:t>
      </w:r>
      <w:r w:rsidR="00D42330">
        <w:rPr>
          <w:b/>
          <w:bCs/>
        </w:rPr>
        <w:t>/multiple reporting</w:t>
      </w:r>
      <w:r>
        <w:rPr>
          <w:b/>
          <w:bCs/>
        </w:rPr>
        <w:t xml:space="preserve"> to address this concern.</w:t>
      </w:r>
    </w:p>
    <w:p w14:paraId="047300F5" w14:textId="52D8D7D9" w:rsidR="00262B14" w:rsidRDefault="006B41AD" w:rsidP="00262B14">
      <w:r>
        <w:t>Therefore, we propose:</w:t>
      </w:r>
    </w:p>
    <w:p w14:paraId="5259E194" w14:textId="015F00EC" w:rsidR="00E232D6" w:rsidRDefault="006B41AD" w:rsidP="00E232D6">
      <w:r w:rsidRPr="006B41AD">
        <w:rPr>
          <w:rFonts w:hint="eastAsia"/>
          <w:b/>
          <w:bCs/>
        </w:rPr>
        <w:t>P</w:t>
      </w:r>
      <w:r w:rsidRPr="006B41AD">
        <w:rPr>
          <w:b/>
          <w:bCs/>
        </w:rPr>
        <w:t>roposal</w:t>
      </w:r>
      <w:r w:rsidR="00902DD8">
        <w:rPr>
          <w:b/>
          <w:bCs/>
        </w:rPr>
        <w:t xml:space="preserve"> </w:t>
      </w:r>
      <w:r w:rsidR="0027139D">
        <w:rPr>
          <w:b/>
          <w:bCs/>
        </w:rPr>
        <w:t>6</w:t>
      </w:r>
      <w:r w:rsidRPr="006B41AD">
        <w:rPr>
          <w:b/>
          <w:bCs/>
        </w:rPr>
        <w:t xml:space="preserve">: </w:t>
      </w:r>
      <w:r>
        <w:rPr>
          <w:b/>
          <w:bCs/>
        </w:rPr>
        <w:t>T</w:t>
      </w:r>
      <w:r w:rsidRPr="006B41AD">
        <w:rPr>
          <w:b/>
          <w:bCs/>
        </w:rPr>
        <w:t xml:space="preserve">he event triggered L1 MR is a one-shot report. </w:t>
      </w:r>
      <w:r>
        <w:rPr>
          <w:b/>
          <w:bCs/>
        </w:rPr>
        <w:t>Multiple reporting</w:t>
      </w:r>
      <w:r w:rsidR="00C67A10">
        <w:rPr>
          <w:b/>
          <w:bCs/>
        </w:rPr>
        <w:t xml:space="preserve"> </w:t>
      </w:r>
      <w:r w:rsidR="00C67A10">
        <w:rPr>
          <w:rFonts w:hint="eastAsia"/>
          <w:b/>
          <w:bCs/>
        </w:rPr>
        <w:t>f</w:t>
      </w:r>
      <w:r w:rsidR="00C67A10">
        <w:rPr>
          <w:b/>
          <w:bCs/>
        </w:rPr>
        <w:t>or one trigger event</w:t>
      </w:r>
      <w:r>
        <w:rPr>
          <w:b/>
          <w:bCs/>
        </w:rPr>
        <w:t xml:space="preserve"> is not introduced. (This does not preclude</w:t>
      </w:r>
      <w:r w:rsidR="00262302">
        <w:rPr>
          <w:b/>
          <w:bCs/>
        </w:rPr>
        <w:t xml:space="preserve"> multiple report by</w:t>
      </w:r>
      <w:r>
        <w:rPr>
          <w:b/>
          <w:bCs/>
        </w:rPr>
        <w:t xml:space="preserve"> multiple </w:t>
      </w:r>
      <w:r w:rsidR="00C67A10">
        <w:rPr>
          <w:b/>
          <w:bCs/>
        </w:rPr>
        <w:t>trigger events configuration</w:t>
      </w:r>
      <w:r>
        <w:rPr>
          <w:b/>
          <w:bCs/>
        </w:rPr>
        <w:t>)</w:t>
      </w:r>
    </w:p>
    <w:p w14:paraId="0FDD9A38" w14:textId="66DC961C" w:rsidR="00E232D6" w:rsidRPr="00125D09" w:rsidRDefault="00E232D6" w:rsidP="00E232D6">
      <w:pPr>
        <w:pStyle w:val="1"/>
        <w:ind w:hanging="792"/>
      </w:pPr>
      <w:r>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5A36307A" w14:textId="7C93D563" w:rsidR="00262302" w:rsidRDefault="0027139D" w:rsidP="00262302">
      <w:pPr>
        <w:rPr>
          <w:u w:val="single"/>
        </w:rPr>
      </w:pPr>
      <w:r>
        <w:rPr>
          <w:u w:val="single"/>
        </w:rPr>
        <w:t>Report pattern</w:t>
      </w:r>
    </w:p>
    <w:p w14:paraId="18986ED8" w14:textId="77777777" w:rsidR="0027139D" w:rsidRDefault="0027139D" w:rsidP="0027139D">
      <w:pPr>
        <w:rPr>
          <w:rFonts w:cs="Arial"/>
        </w:rPr>
      </w:pPr>
      <w:r>
        <w:rPr>
          <w:rFonts w:cs="Arial"/>
          <w:b/>
          <w:bCs/>
        </w:rPr>
        <w:t>Proposal 1: The event triggered L1 MR is reported at beam level. Individual event is defined for each beam and no cross-beam TTT is introduced</w:t>
      </w:r>
      <w:r>
        <w:rPr>
          <w:rFonts w:cs="Arial"/>
        </w:rPr>
        <w:t>.</w:t>
      </w:r>
    </w:p>
    <w:p w14:paraId="4979C4B1" w14:textId="77777777" w:rsidR="0027139D" w:rsidRDefault="0027139D" w:rsidP="0027139D">
      <w:pPr>
        <w:rPr>
          <w:rFonts w:cs="Arial"/>
        </w:rPr>
      </w:pPr>
    </w:p>
    <w:p w14:paraId="75D9D7D8" w14:textId="72C8D723" w:rsidR="0027139D" w:rsidRDefault="0027139D" w:rsidP="00262302">
      <w:pPr>
        <w:rPr>
          <w:u w:val="single"/>
        </w:rPr>
      </w:pPr>
      <w:r w:rsidRPr="0027139D">
        <w:rPr>
          <w:u w:val="single"/>
        </w:rPr>
        <w:t>Report content</w:t>
      </w:r>
    </w:p>
    <w:p w14:paraId="67FC552B" w14:textId="77777777" w:rsidR="0027139D" w:rsidRDefault="0027139D" w:rsidP="0027139D">
      <w:pPr>
        <w:pStyle w:val="afa"/>
        <w:ind w:leftChars="20" w:left="40"/>
        <w:rPr>
          <w:b/>
          <w:bCs/>
        </w:rPr>
      </w:pPr>
      <w:r>
        <w:rPr>
          <w:b/>
          <w:bCs/>
        </w:rPr>
        <w:t>Proposal 2: The RS type, RS index, measurement quantity and Triggering event type are included in the report of event triggered L1 MR.</w:t>
      </w:r>
    </w:p>
    <w:p w14:paraId="63A6BEEA" w14:textId="77777777" w:rsidR="0027139D" w:rsidRDefault="0027139D" w:rsidP="0027139D">
      <w:pPr>
        <w:jc w:val="left"/>
        <w:rPr>
          <w:rFonts w:cs="Arial"/>
          <w:b/>
          <w:bCs/>
        </w:rPr>
      </w:pPr>
      <w:r>
        <w:rPr>
          <w:rFonts w:cs="Arial"/>
          <w:b/>
          <w:bCs/>
        </w:rPr>
        <w:t>Proposal 3: UE only reports the latest measured value for the target RS. No time label is introduced.</w:t>
      </w:r>
    </w:p>
    <w:p w14:paraId="0FFC175A" w14:textId="31899BE6" w:rsidR="0027139D" w:rsidRPr="0027139D" w:rsidRDefault="0027139D" w:rsidP="0027139D">
      <w:pPr>
        <w:jc w:val="left"/>
        <w:rPr>
          <w:rFonts w:cs="Arial"/>
          <w:b/>
          <w:bCs/>
        </w:rPr>
      </w:pPr>
      <w:r>
        <w:rPr>
          <w:rFonts w:cs="Arial"/>
          <w:b/>
          <w:bCs/>
        </w:rPr>
        <w:t>Proposal 4: Multiple events (for the same or different cells) can be reported in one MAC-CE if triggered simultaneously.</w:t>
      </w:r>
    </w:p>
    <w:p w14:paraId="238B30BB" w14:textId="0A0F8E62" w:rsidR="0027139D" w:rsidRDefault="0027139D" w:rsidP="0027139D">
      <w:r>
        <w:rPr>
          <w:b/>
          <w:bCs/>
        </w:rPr>
        <w:t>Proposal 5: FFS the information of UE decisions in conditional LTM can be included in event triggered L1 MR</w:t>
      </w:r>
      <w:r>
        <w:t>.</w:t>
      </w:r>
    </w:p>
    <w:p w14:paraId="47BC4B3A" w14:textId="77777777" w:rsidR="0027139D" w:rsidRDefault="0027139D" w:rsidP="0027139D"/>
    <w:p w14:paraId="6F47863A" w14:textId="7012D0CF" w:rsidR="0027139D" w:rsidRPr="00AE5276" w:rsidRDefault="0027139D" w:rsidP="0027139D">
      <w:pPr>
        <w:rPr>
          <w:u w:val="single"/>
        </w:rPr>
      </w:pPr>
      <w:r w:rsidRPr="00AE5276">
        <w:rPr>
          <w:u w:val="single"/>
        </w:rPr>
        <w:t>Subsequent reporting</w:t>
      </w:r>
    </w:p>
    <w:p w14:paraId="56CAB428" w14:textId="77777777" w:rsidR="0027139D" w:rsidRPr="0027139D" w:rsidRDefault="0027139D" w:rsidP="0027139D">
      <w:r w:rsidRPr="0027139D">
        <w:t>Observation 1: Given that MAC-CE is adopted for the report container, there is no need to introduce retransmissions/multiple reporting to address reliability concerns.</w:t>
      </w:r>
    </w:p>
    <w:p w14:paraId="3EFA3376" w14:textId="28735BF2" w:rsidR="0027139D" w:rsidRDefault="0027139D" w:rsidP="0027139D">
      <w:r w:rsidRPr="0027139D">
        <w:t>Observation 2: Fluctuation concern can be address by adjusting the parameter of hysteresis, TTT and offset. No need to introduce retransmissions/multiple reporting to address this concern.</w:t>
      </w:r>
    </w:p>
    <w:p w14:paraId="3913F8F7" w14:textId="1F951D7F" w:rsidR="0027139D" w:rsidRPr="0027139D" w:rsidRDefault="0027139D" w:rsidP="0027139D">
      <w:pPr>
        <w:rPr>
          <w:b/>
          <w:bCs/>
          <w:u w:val="single"/>
        </w:rPr>
      </w:pPr>
      <w:r>
        <w:rPr>
          <w:b/>
          <w:bCs/>
        </w:rPr>
        <w:t>Proposal 6: The event triggered L1 MR is a one-shot report. Multiple reporting for one trigger event is not introduced. (This does not preclude multiple report by multiple trigger events configuration)</w:t>
      </w:r>
    </w:p>
    <w:p w14:paraId="6B5B415F" w14:textId="3C153777" w:rsidR="00610923" w:rsidRPr="00125D09" w:rsidRDefault="00610923" w:rsidP="00AE14F3">
      <w:pPr>
        <w:pStyle w:val="1"/>
        <w:ind w:hanging="792"/>
      </w:pPr>
      <w:r w:rsidRPr="00125D09">
        <w:t>References</w:t>
      </w:r>
    </w:p>
    <w:p w14:paraId="015958E5" w14:textId="489E86A9" w:rsidR="0007022D" w:rsidRDefault="0007022D" w:rsidP="00E23D66">
      <w:pPr>
        <w:pStyle w:val="Reference"/>
        <w:numPr>
          <w:ilvl w:val="0"/>
          <w:numId w:val="15"/>
        </w:numPr>
        <w:textAlignment w:val="auto"/>
        <w:rPr>
          <w:rFonts w:cs="Arial"/>
        </w:rPr>
      </w:pPr>
      <w:bookmarkStart w:id="5" w:name="OLE_LINK34"/>
      <w:r w:rsidRPr="0007022D">
        <w:rPr>
          <w:rFonts w:cs="Arial"/>
        </w:rPr>
        <w:t xml:space="preserve">R2_127_R18 SL_MOB_R19 </w:t>
      </w:r>
      <w:proofErr w:type="spellStart"/>
      <w:r w:rsidRPr="0007022D">
        <w:rPr>
          <w:rFonts w:cs="Arial"/>
        </w:rPr>
        <w:t>NES_MOB_Session</w:t>
      </w:r>
      <w:proofErr w:type="spellEnd"/>
      <w:r w:rsidRPr="0007022D">
        <w:rPr>
          <w:rFonts w:cs="Arial"/>
        </w:rPr>
        <w:t xml:space="preserve"> Notes (</w:t>
      </w:r>
      <w:proofErr w:type="spellStart"/>
      <w:r w:rsidRPr="0007022D">
        <w:rPr>
          <w:rFonts w:cs="Arial"/>
        </w:rPr>
        <w:t>Kyeongin</w:t>
      </w:r>
      <w:proofErr w:type="spellEnd"/>
      <w:r w:rsidRPr="0007022D">
        <w:rPr>
          <w:rFonts w:cs="Arial"/>
        </w:rPr>
        <w:t xml:space="preserve"> Jeong)_</w:t>
      </w:r>
      <w:proofErr w:type="spellStart"/>
      <w:r w:rsidRPr="0007022D">
        <w:rPr>
          <w:rFonts w:cs="Arial"/>
        </w:rPr>
        <w:t>EoM</w:t>
      </w:r>
      <w:proofErr w:type="spellEnd"/>
    </w:p>
    <w:p w14:paraId="4E217B4B" w14:textId="79746526" w:rsidR="005809C5" w:rsidRDefault="005809C5" w:rsidP="00E23D66">
      <w:pPr>
        <w:pStyle w:val="Reference"/>
        <w:numPr>
          <w:ilvl w:val="0"/>
          <w:numId w:val="15"/>
        </w:numPr>
        <w:textAlignment w:val="auto"/>
        <w:rPr>
          <w:rFonts w:cs="Arial"/>
        </w:rPr>
      </w:pPr>
      <w:r w:rsidRPr="005809C5">
        <w:rPr>
          <w:rFonts w:cs="Arial"/>
        </w:rPr>
        <w:t xml:space="preserve">R2_126_R18 SL_R19 </w:t>
      </w:r>
      <w:proofErr w:type="spellStart"/>
      <w:r w:rsidRPr="005809C5">
        <w:rPr>
          <w:rFonts w:cs="Arial"/>
        </w:rPr>
        <w:t>NES_MOB_Session</w:t>
      </w:r>
      <w:proofErr w:type="spellEnd"/>
      <w:r w:rsidRPr="005809C5">
        <w:rPr>
          <w:rFonts w:cs="Arial"/>
        </w:rPr>
        <w:t xml:space="preserve"> Notes (</w:t>
      </w:r>
      <w:proofErr w:type="spellStart"/>
      <w:r w:rsidRPr="005809C5">
        <w:rPr>
          <w:rFonts w:cs="Arial"/>
        </w:rPr>
        <w:t>Kyeongin</w:t>
      </w:r>
      <w:proofErr w:type="spellEnd"/>
      <w:r w:rsidRPr="005809C5">
        <w:rPr>
          <w:rFonts w:cs="Arial"/>
        </w:rPr>
        <w:t xml:space="preserve"> Jeong)_</w:t>
      </w:r>
      <w:proofErr w:type="spellStart"/>
      <w:r w:rsidRPr="005809C5">
        <w:rPr>
          <w:rFonts w:cs="Arial"/>
        </w:rPr>
        <w:t>EoM</w:t>
      </w:r>
      <w:proofErr w:type="spellEnd"/>
    </w:p>
    <w:p w14:paraId="376F371C" w14:textId="4B8483B0" w:rsidR="007A2EC1" w:rsidRDefault="00C63C08" w:rsidP="00550AD0">
      <w:pPr>
        <w:pStyle w:val="Reference"/>
        <w:numPr>
          <w:ilvl w:val="0"/>
          <w:numId w:val="15"/>
        </w:numPr>
        <w:textAlignment w:val="auto"/>
        <w:rPr>
          <w:rFonts w:cs="Arial"/>
        </w:rPr>
      </w:pPr>
      <w:r>
        <w:rPr>
          <w:rFonts w:cs="Arial"/>
        </w:rPr>
        <w:t>RP-240299-Revised-WID-R19-Mobility-Enhancements</w:t>
      </w:r>
    </w:p>
    <w:bookmarkEnd w:id="5"/>
    <w:p w14:paraId="19FAE806" w14:textId="60514A59" w:rsidR="00BD69DC" w:rsidRDefault="00BD69DC">
      <w:pPr>
        <w:overflowPunct/>
        <w:autoSpaceDE/>
        <w:autoSpaceDN/>
        <w:adjustRightInd/>
        <w:spacing w:after="0"/>
        <w:jc w:val="left"/>
        <w:textAlignment w:val="auto"/>
        <w:rPr>
          <w:rFonts w:cs="Arial"/>
        </w:rPr>
      </w:pPr>
    </w:p>
    <w:sectPr w:rsidR="00BD69DC">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7A329C"/>
    <w:multiLevelType w:val="hybridMultilevel"/>
    <w:tmpl w:val="628C24B6"/>
    <w:lvl w:ilvl="0" w:tplc="D7DCBEC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8B5184"/>
    <w:multiLevelType w:val="hybridMultilevel"/>
    <w:tmpl w:val="D3D295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364ADE"/>
    <w:multiLevelType w:val="hybridMultilevel"/>
    <w:tmpl w:val="93386BCE"/>
    <w:lvl w:ilvl="0" w:tplc="E63889B2">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2D7B7F"/>
    <w:multiLevelType w:val="hybridMultilevel"/>
    <w:tmpl w:val="22EAEADE"/>
    <w:lvl w:ilvl="0" w:tplc="FD5072EC">
      <w:start w:val="1"/>
      <w:numFmt w:val="bullet"/>
      <w:lvlText w:val="-"/>
      <w:lvlJc w:val="left"/>
      <w:pPr>
        <w:ind w:left="440" w:hanging="440"/>
      </w:pPr>
      <w:rPr>
        <w:rFonts w:ascii="Arial" w:eastAsia="宋体"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6BB0517"/>
    <w:multiLevelType w:val="hybridMultilevel"/>
    <w:tmpl w:val="38D25170"/>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360F84"/>
    <w:multiLevelType w:val="hybridMultilevel"/>
    <w:tmpl w:val="AB36C114"/>
    <w:lvl w:ilvl="0" w:tplc="FFFFFFFF">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62D37647"/>
    <w:multiLevelType w:val="hybridMultilevel"/>
    <w:tmpl w:val="A3AC97B6"/>
    <w:lvl w:ilvl="0" w:tplc="FFFFFFFF">
      <w:start w:val="1"/>
      <w:numFmt w:val="bullet"/>
      <w:lvlText w:val=""/>
      <w:lvlJc w:val="left"/>
      <w:pPr>
        <w:ind w:left="440" w:hanging="440"/>
      </w:pPr>
      <w:rPr>
        <w:rFonts w:ascii="Symbol" w:hAnsi="Symbol" w:hint="default"/>
      </w:rPr>
    </w:lvl>
    <w:lvl w:ilvl="1" w:tplc="D7DCBEC0">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0" w15:restartNumberingAfterBreak="0">
    <w:nsid w:val="73265B5D"/>
    <w:multiLevelType w:val="hybridMultilevel"/>
    <w:tmpl w:val="91D2A258"/>
    <w:lvl w:ilvl="0" w:tplc="0409000F">
      <w:start w:val="1"/>
      <w:numFmt w:val="decimal"/>
      <w:lvlText w:val="%1."/>
      <w:lvlJc w:val="left"/>
      <w:pPr>
        <w:ind w:left="1009" w:hanging="440"/>
      </w:pPr>
    </w:lvl>
    <w:lvl w:ilvl="1" w:tplc="04090019" w:tentative="1">
      <w:start w:val="1"/>
      <w:numFmt w:val="lowerLetter"/>
      <w:lvlText w:val="%2)"/>
      <w:lvlJc w:val="left"/>
      <w:pPr>
        <w:ind w:left="1449" w:hanging="440"/>
      </w:pPr>
    </w:lvl>
    <w:lvl w:ilvl="2" w:tplc="0409001B" w:tentative="1">
      <w:start w:val="1"/>
      <w:numFmt w:val="lowerRoman"/>
      <w:lvlText w:val="%3."/>
      <w:lvlJc w:val="right"/>
      <w:pPr>
        <w:ind w:left="1889" w:hanging="440"/>
      </w:pPr>
    </w:lvl>
    <w:lvl w:ilvl="3" w:tplc="0409000F" w:tentative="1">
      <w:start w:val="1"/>
      <w:numFmt w:val="decimal"/>
      <w:lvlText w:val="%4."/>
      <w:lvlJc w:val="left"/>
      <w:pPr>
        <w:ind w:left="2329" w:hanging="440"/>
      </w:pPr>
    </w:lvl>
    <w:lvl w:ilvl="4" w:tplc="04090019" w:tentative="1">
      <w:start w:val="1"/>
      <w:numFmt w:val="lowerLetter"/>
      <w:lvlText w:val="%5)"/>
      <w:lvlJc w:val="left"/>
      <w:pPr>
        <w:ind w:left="2769" w:hanging="440"/>
      </w:pPr>
    </w:lvl>
    <w:lvl w:ilvl="5" w:tplc="0409001B" w:tentative="1">
      <w:start w:val="1"/>
      <w:numFmt w:val="lowerRoman"/>
      <w:lvlText w:val="%6."/>
      <w:lvlJc w:val="right"/>
      <w:pPr>
        <w:ind w:left="3209" w:hanging="440"/>
      </w:pPr>
    </w:lvl>
    <w:lvl w:ilvl="6" w:tplc="0409000F" w:tentative="1">
      <w:start w:val="1"/>
      <w:numFmt w:val="decimal"/>
      <w:lvlText w:val="%7."/>
      <w:lvlJc w:val="left"/>
      <w:pPr>
        <w:ind w:left="3649" w:hanging="440"/>
      </w:pPr>
    </w:lvl>
    <w:lvl w:ilvl="7" w:tplc="04090019" w:tentative="1">
      <w:start w:val="1"/>
      <w:numFmt w:val="lowerLetter"/>
      <w:lvlText w:val="%8)"/>
      <w:lvlJc w:val="left"/>
      <w:pPr>
        <w:ind w:left="4089" w:hanging="440"/>
      </w:pPr>
    </w:lvl>
    <w:lvl w:ilvl="8" w:tplc="0409001B" w:tentative="1">
      <w:start w:val="1"/>
      <w:numFmt w:val="lowerRoman"/>
      <w:lvlText w:val="%9."/>
      <w:lvlJc w:val="right"/>
      <w:pPr>
        <w:ind w:left="4529" w:hanging="440"/>
      </w:pPr>
    </w:lvl>
  </w:abstractNum>
  <w:abstractNum w:abstractNumId="21" w15:restartNumberingAfterBreak="0">
    <w:nsid w:val="7BAF301D"/>
    <w:multiLevelType w:val="hybridMultilevel"/>
    <w:tmpl w:val="A5A661C0"/>
    <w:lvl w:ilvl="0" w:tplc="FFFFFFFF">
      <w:start w:val="1"/>
      <w:numFmt w:val="bullet"/>
      <w:lvlText w:val=""/>
      <w:lvlJc w:val="left"/>
      <w:pPr>
        <w:ind w:left="440" w:hanging="440"/>
      </w:pPr>
      <w:rPr>
        <w:rFonts w:ascii="Symbol" w:hAnsi="Symbol" w:hint="default"/>
      </w:rPr>
    </w:lvl>
    <w:lvl w:ilvl="1" w:tplc="D7DCBEC0">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0"/>
  </w:num>
  <w:num w:numId="2" w16cid:durableId="326590319">
    <w:abstractNumId w:val="11"/>
  </w:num>
  <w:num w:numId="3" w16cid:durableId="1953395335">
    <w:abstractNumId w:val="7"/>
  </w:num>
  <w:num w:numId="4" w16cid:durableId="2065714941">
    <w:abstractNumId w:val="9"/>
  </w:num>
  <w:num w:numId="5" w16cid:durableId="1377702009">
    <w:abstractNumId w:val="4"/>
  </w:num>
  <w:num w:numId="6" w16cid:durableId="438909715">
    <w:abstractNumId w:val="10"/>
  </w:num>
  <w:num w:numId="7" w16cid:durableId="16661354">
    <w:abstractNumId w:val="16"/>
  </w:num>
  <w:num w:numId="8" w16cid:durableId="1090807287">
    <w:abstractNumId w:val="5"/>
  </w:num>
  <w:num w:numId="9" w16cid:durableId="1203053534">
    <w:abstractNumId w:val="12"/>
  </w:num>
  <w:num w:numId="10" w16cid:durableId="281545719">
    <w:abstractNumId w:val="22"/>
  </w:num>
  <w:num w:numId="11" w16cid:durableId="459420413">
    <w:abstractNumId w:val="14"/>
  </w:num>
  <w:num w:numId="12" w16cid:durableId="314529867">
    <w:abstractNumId w:val="19"/>
  </w:num>
  <w:num w:numId="13" w16cid:durableId="94133385">
    <w:abstractNumId w:val="13"/>
  </w:num>
  <w:num w:numId="14" w16cid:durableId="1187518846">
    <w:abstractNumId w:val="8"/>
  </w:num>
  <w:num w:numId="15" w16cid:durableId="4545610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8096219">
    <w:abstractNumId w:val="3"/>
  </w:num>
  <w:num w:numId="17" w16cid:durableId="38170170">
    <w:abstractNumId w:val="3"/>
  </w:num>
  <w:num w:numId="18" w16cid:durableId="551382349">
    <w:abstractNumId w:val="3"/>
  </w:num>
  <w:num w:numId="19" w16cid:durableId="1642878829">
    <w:abstractNumId w:val="17"/>
  </w:num>
  <w:num w:numId="20" w16cid:durableId="12863037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2644388">
    <w:abstractNumId w:val="18"/>
  </w:num>
  <w:num w:numId="22" w16cid:durableId="422846382">
    <w:abstractNumId w:val="18"/>
  </w:num>
  <w:num w:numId="23" w16cid:durableId="1666743735">
    <w:abstractNumId w:val="15"/>
  </w:num>
  <w:num w:numId="24" w16cid:durableId="76441028">
    <w:abstractNumId w:val="21"/>
  </w:num>
  <w:num w:numId="25" w16cid:durableId="1549143388">
    <w:abstractNumId w:val="3"/>
  </w:num>
  <w:num w:numId="26" w16cid:durableId="1163547750">
    <w:abstractNumId w:val="1"/>
  </w:num>
  <w:num w:numId="27" w16cid:durableId="405885420">
    <w:abstractNumId w:val="1"/>
  </w:num>
  <w:num w:numId="28" w16cid:durableId="397869388">
    <w:abstractNumId w:val="1"/>
  </w:num>
  <w:num w:numId="29" w16cid:durableId="591593842">
    <w:abstractNumId w:val="21"/>
  </w:num>
  <w:num w:numId="30" w16cid:durableId="901256700">
    <w:abstractNumId w:val="2"/>
  </w:num>
  <w:num w:numId="31" w16cid:durableId="312876207">
    <w:abstractNumId w:val="6"/>
  </w:num>
  <w:num w:numId="32" w16cid:durableId="855535321">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105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0AF"/>
    <w:rsid w:val="0000137E"/>
    <w:rsid w:val="00001AC7"/>
    <w:rsid w:val="00001B36"/>
    <w:rsid w:val="00001EAB"/>
    <w:rsid w:val="00002490"/>
    <w:rsid w:val="00002A37"/>
    <w:rsid w:val="000030C1"/>
    <w:rsid w:val="00003590"/>
    <w:rsid w:val="00003C42"/>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69B1"/>
    <w:rsid w:val="0001749A"/>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17"/>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2CE"/>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3C8C"/>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37E"/>
    <w:rsid w:val="000665E4"/>
    <w:rsid w:val="0006723B"/>
    <w:rsid w:val="0006772D"/>
    <w:rsid w:val="00067984"/>
    <w:rsid w:val="000700DF"/>
    <w:rsid w:val="0007022D"/>
    <w:rsid w:val="000704E4"/>
    <w:rsid w:val="00070E19"/>
    <w:rsid w:val="000711AD"/>
    <w:rsid w:val="000714E2"/>
    <w:rsid w:val="0007183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8E4"/>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5F83"/>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5A8F"/>
    <w:rsid w:val="000D63EB"/>
    <w:rsid w:val="000D6819"/>
    <w:rsid w:val="000D6A1A"/>
    <w:rsid w:val="000D6D14"/>
    <w:rsid w:val="000D760E"/>
    <w:rsid w:val="000D77F7"/>
    <w:rsid w:val="000D7A52"/>
    <w:rsid w:val="000D7E73"/>
    <w:rsid w:val="000E0527"/>
    <w:rsid w:val="000E08DA"/>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3FA8"/>
    <w:rsid w:val="000F481A"/>
    <w:rsid w:val="000F4FD3"/>
    <w:rsid w:val="000F5462"/>
    <w:rsid w:val="000F5D98"/>
    <w:rsid w:val="000F6BE6"/>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3FE"/>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14"/>
    <w:rsid w:val="001711CA"/>
    <w:rsid w:val="00171761"/>
    <w:rsid w:val="00172379"/>
    <w:rsid w:val="0017270B"/>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253"/>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2D88"/>
    <w:rsid w:val="001A336E"/>
    <w:rsid w:val="001A3627"/>
    <w:rsid w:val="001A400D"/>
    <w:rsid w:val="001A420C"/>
    <w:rsid w:val="001A4CE0"/>
    <w:rsid w:val="001A50E3"/>
    <w:rsid w:val="001A52F4"/>
    <w:rsid w:val="001A5607"/>
    <w:rsid w:val="001A60F0"/>
    <w:rsid w:val="001A6173"/>
    <w:rsid w:val="001A6BF2"/>
    <w:rsid w:val="001A6CBA"/>
    <w:rsid w:val="001A7203"/>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55A"/>
    <w:rsid w:val="001C7E09"/>
    <w:rsid w:val="001D004C"/>
    <w:rsid w:val="001D00C1"/>
    <w:rsid w:val="001D09BB"/>
    <w:rsid w:val="001D0A6F"/>
    <w:rsid w:val="001D0A73"/>
    <w:rsid w:val="001D0B60"/>
    <w:rsid w:val="001D1582"/>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45E"/>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C5"/>
    <w:rsid w:val="001F5666"/>
    <w:rsid w:val="001F5F84"/>
    <w:rsid w:val="001F60F7"/>
    <w:rsid w:val="001F662C"/>
    <w:rsid w:val="001F6AA4"/>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768"/>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302"/>
    <w:rsid w:val="00262B14"/>
    <w:rsid w:val="00262CA9"/>
    <w:rsid w:val="0026392E"/>
    <w:rsid w:val="00263C89"/>
    <w:rsid w:val="00264228"/>
    <w:rsid w:val="00264334"/>
    <w:rsid w:val="0026473E"/>
    <w:rsid w:val="00264FDA"/>
    <w:rsid w:val="00265565"/>
    <w:rsid w:val="00265768"/>
    <w:rsid w:val="00265A27"/>
    <w:rsid w:val="00266214"/>
    <w:rsid w:val="0026628C"/>
    <w:rsid w:val="00266883"/>
    <w:rsid w:val="00266B66"/>
    <w:rsid w:val="00266C73"/>
    <w:rsid w:val="00266ED1"/>
    <w:rsid w:val="0026746E"/>
    <w:rsid w:val="002676EE"/>
    <w:rsid w:val="0026793F"/>
    <w:rsid w:val="00267C83"/>
    <w:rsid w:val="00270141"/>
    <w:rsid w:val="00270395"/>
    <w:rsid w:val="0027084F"/>
    <w:rsid w:val="00270A76"/>
    <w:rsid w:val="0027139D"/>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1E3F"/>
    <w:rsid w:val="002825E6"/>
    <w:rsid w:val="0028280A"/>
    <w:rsid w:val="0028312E"/>
    <w:rsid w:val="002831D5"/>
    <w:rsid w:val="00283362"/>
    <w:rsid w:val="00284BFB"/>
    <w:rsid w:val="0028651C"/>
    <w:rsid w:val="00286AB1"/>
    <w:rsid w:val="00286ACD"/>
    <w:rsid w:val="00286F23"/>
    <w:rsid w:val="00286F84"/>
    <w:rsid w:val="00287838"/>
    <w:rsid w:val="00290094"/>
    <w:rsid w:val="00290222"/>
    <w:rsid w:val="002907B5"/>
    <w:rsid w:val="00290F06"/>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336"/>
    <w:rsid w:val="002D66E9"/>
    <w:rsid w:val="002D6F56"/>
    <w:rsid w:val="002D70B9"/>
    <w:rsid w:val="002D7637"/>
    <w:rsid w:val="002D7798"/>
    <w:rsid w:val="002D7BC2"/>
    <w:rsid w:val="002E0120"/>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2FA"/>
    <w:rsid w:val="002F37A9"/>
    <w:rsid w:val="002F39FA"/>
    <w:rsid w:val="002F3CCC"/>
    <w:rsid w:val="002F3DD2"/>
    <w:rsid w:val="002F4141"/>
    <w:rsid w:val="002F4D7E"/>
    <w:rsid w:val="002F5368"/>
    <w:rsid w:val="002F66DD"/>
    <w:rsid w:val="002F699A"/>
    <w:rsid w:val="002F6F38"/>
    <w:rsid w:val="002F7181"/>
    <w:rsid w:val="002F736A"/>
    <w:rsid w:val="002F7A4E"/>
    <w:rsid w:val="002F7A81"/>
    <w:rsid w:val="0030031E"/>
    <w:rsid w:val="003008A9"/>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469"/>
    <w:rsid w:val="00312B00"/>
    <w:rsid w:val="00312C08"/>
    <w:rsid w:val="003132C4"/>
    <w:rsid w:val="00313C85"/>
    <w:rsid w:val="00313FD6"/>
    <w:rsid w:val="003142C0"/>
    <w:rsid w:val="003143BD"/>
    <w:rsid w:val="0031516A"/>
    <w:rsid w:val="0031558E"/>
    <w:rsid w:val="00315650"/>
    <w:rsid w:val="00315CF9"/>
    <w:rsid w:val="0031610F"/>
    <w:rsid w:val="0031684F"/>
    <w:rsid w:val="00316BFD"/>
    <w:rsid w:val="0031729D"/>
    <w:rsid w:val="003173CD"/>
    <w:rsid w:val="00317D50"/>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4ED6"/>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2B67"/>
    <w:rsid w:val="00353825"/>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505"/>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B97"/>
    <w:rsid w:val="00366F23"/>
    <w:rsid w:val="00367300"/>
    <w:rsid w:val="00367396"/>
    <w:rsid w:val="003701F4"/>
    <w:rsid w:val="003702DF"/>
    <w:rsid w:val="00370E47"/>
    <w:rsid w:val="00370F0A"/>
    <w:rsid w:val="00371043"/>
    <w:rsid w:val="00371199"/>
    <w:rsid w:val="00371AF5"/>
    <w:rsid w:val="0037289C"/>
    <w:rsid w:val="00373622"/>
    <w:rsid w:val="00373A15"/>
    <w:rsid w:val="00373B4E"/>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8C3"/>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C37"/>
    <w:rsid w:val="003F4FAB"/>
    <w:rsid w:val="003F5275"/>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30"/>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28D8"/>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167"/>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3B8"/>
    <w:rsid w:val="00492BC5"/>
    <w:rsid w:val="00492D49"/>
    <w:rsid w:val="00492D74"/>
    <w:rsid w:val="0049322F"/>
    <w:rsid w:val="004938F1"/>
    <w:rsid w:val="00493DCF"/>
    <w:rsid w:val="0049478E"/>
    <w:rsid w:val="00494921"/>
    <w:rsid w:val="00494AF3"/>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4E20"/>
    <w:rsid w:val="004B5668"/>
    <w:rsid w:val="004B5E0E"/>
    <w:rsid w:val="004B6254"/>
    <w:rsid w:val="004B63AF"/>
    <w:rsid w:val="004B6482"/>
    <w:rsid w:val="004B69AD"/>
    <w:rsid w:val="004B69B0"/>
    <w:rsid w:val="004B724E"/>
    <w:rsid w:val="004B73B1"/>
    <w:rsid w:val="004B7C0C"/>
    <w:rsid w:val="004C0240"/>
    <w:rsid w:val="004C060A"/>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C5B7C"/>
    <w:rsid w:val="004D004B"/>
    <w:rsid w:val="004D1AD9"/>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B9D"/>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E7A73"/>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9A8"/>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10317"/>
    <w:rsid w:val="005104AC"/>
    <w:rsid w:val="00510689"/>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8BA"/>
    <w:rsid w:val="00525D24"/>
    <w:rsid w:val="00526080"/>
    <w:rsid w:val="0052623D"/>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9FC"/>
    <w:rsid w:val="00543BB2"/>
    <w:rsid w:val="005447D4"/>
    <w:rsid w:val="00544D18"/>
    <w:rsid w:val="005451DB"/>
    <w:rsid w:val="005452F8"/>
    <w:rsid w:val="00545D0C"/>
    <w:rsid w:val="00545FEE"/>
    <w:rsid w:val="00546669"/>
    <w:rsid w:val="00546970"/>
    <w:rsid w:val="0054699B"/>
    <w:rsid w:val="00546F13"/>
    <w:rsid w:val="00547283"/>
    <w:rsid w:val="00547A0F"/>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61CA"/>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2"/>
    <w:rsid w:val="0057565C"/>
    <w:rsid w:val="00577350"/>
    <w:rsid w:val="00577413"/>
    <w:rsid w:val="00577D45"/>
    <w:rsid w:val="005809C5"/>
    <w:rsid w:val="00580E0D"/>
    <w:rsid w:val="0058263B"/>
    <w:rsid w:val="00582809"/>
    <w:rsid w:val="005829D8"/>
    <w:rsid w:val="00582D73"/>
    <w:rsid w:val="00582EFE"/>
    <w:rsid w:val="00583779"/>
    <w:rsid w:val="00583BD1"/>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A8A"/>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3D25"/>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9CC"/>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592D"/>
    <w:rsid w:val="005C6B93"/>
    <w:rsid w:val="005C726C"/>
    <w:rsid w:val="005C74FB"/>
    <w:rsid w:val="005C77B9"/>
    <w:rsid w:val="005C7C1A"/>
    <w:rsid w:val="005C7E0F"/>
    <w:rsid w:val="005D0428"/>
    <w:rsid w:val="005D08B3"/>
    <w:rsid w:val="005D0A36"/>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5D1E"/>
    <w:rsid w:val="00616101"/>
    <w:rsid w:val="00616709"/>
    <w:rsid w:val="00616757"/>
    <w:rsid w:val="006167FF"/>
    <w:rsid w:val="00616D9B"/>
    <w:rsid w:val="00616E09"/>
    <w:rsid w:val="00617127"/>
    <w:rsid w:val="00617A53"/>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7A2"/>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473"/>
    <w:rsid w:val="00626A71"/>
    <w:rsid w:val="00627189"/>
    <w:rsid w:val="006275F0"/>
    <w:rsid w:val="00630001"/>
    <w:rsid w:val="006303FE"/>
    <w:rsid w:val="00630561"/>
    <w:rsid w:val="0063082B"/>
    <w:rsid w:val="006311B3"/>
    <w:rsid w:val="00631474"/>
    <w:rsid w:val="006315D5"/>
    <w:rsid w:val="00631F64"/>
    <w:rsid w:val="006320A0"/>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51F"/>
    <w:rsid w:val="00641533"/>
    <w:rsid w:val="006419B9"/>
    <w:rsid w:val="00641F4D"/>
    <w:rsid w:val="00642022"/>
    <w:rsid w:val="0064208D"/>
    <w:rsid w:val="00642360"/>
    <w:rsid w:val="00643475"/>
    <w:rsid w:val="0064383B"/>
    <w:rsid w:val="0064396A"/>
    <w:rsid w:val="006445A4"/>
    <w:rsid w:val="0064467C"/>
    <w:rsid w:val="00644FF1"/>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0B"/>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2BAB"/>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B12"/>
    <w:rsid w:val="00697CDF"/>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794"/>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1AD"/>
    <w:rsid w:val="006B4ED7"/>
    <w:rsid w:val="006B50CF"/>
    <w:rsid w:val="006B54B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6F3E"/>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1DE"/>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987"/>
    <w:rsid w:val="007149C3"/>
    <w:rsid w:val="00714EBB"/>
    <w:rsid w:val="00715166"/>
    <w:rsid w:val="00715A41"/>
    <w:rsid w:val="00715B9A"/>
    <w:rsid w:val="00715D35"/>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190"/>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0FAA"/>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3DA3"/>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7AA"/>
    <w:rsid w:val="00783CCB"/>
    <w:rsid w:val="00784042"/>
    <w:rsid w:val="0078531F"/>
    <w:rsid w:val="00785490"/>
    <w:rsid w:val="00785A8F"/>
    <w:rsid w:val="00785C0C"/>
    <w:rsid w:val="00785C21"/>
    <w:rsid w:val="00785F22"/>
    <w:rsid w:val="007862AB"/>
    <w:rsid w:val="007862AF"/>
    <w:rsid w:val="00786C32"/>
    <w:rsid w:val="007870E6"/>
    <w:rsid w:val="00787324"/>
    <w:rsid w:val="00787395"/>
    <w:rsid w:val="0078789A"/>
    <w:rsid w:val="007878D6"/>
    <w:rsid w:val="00790647"/>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3DD"/>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1A60"/>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5FC7"/>
    <w:rsid w:val="007B6A1D"/>
    <w:rsid w:val="007B6F74"/>
    <w:rsid w:val="007B7381"/>
    <w:rsid w:val="007B7452"/>
    <w:rsid w:val="007B7B4E"/>
    <w:rsid w:val="007C010E"/>
    <w:rsid w:val="007C03D2"/>
    <w:rsid w:val="007C04F7"/>
    <w:rsid w:val="007C05DD"/>
    <w:rsid w:val="007C065C"/>
    <w:rsid w:val="007C0787"/>
    <w:rsid w:val="007C166F"/>
    <w:rsid w:val="007C2291"/>
    <w:rsid w:val="007C2AB3"/>
    <w:rsid w:val="007C2F51"/>
    <w:rsid w:val="007C3106"/>
    <w:rsid w:val="007C3210"/>
    <w:rsid w:val="007C32BA"/>
    <w:rsid w:val="007C3666"/>
    <w:rsid w:val="007C3674"/>
    <w:rsid w:val="007C3D18"/>
    <w:rsid w:val="007C4985"/>
    <w:rsid w:val="007C4E4B"/>
    <w:rsid w:val="007C505D"/>
    <w:rsid w:val="007C5225"/>
    <w:rsid w:val="007C5618"/>
    <w:rsid w:val="007C5F7C"/>
    <w:rsid w:val="007C60BF"/>
    <w:rsid w:val="007C634E"/>
    <w:rsid w:val="007C66BB"/>
    <w:rsid w:val="007C68E1"/>
    <w:rsid w:val="007C6A07"/>
    <w:rsid w:val="007C6DC0"/>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5BB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D08"/>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4CC"/>
    <w:rsid w:val="008309B3"/>
    <w:rsid w:val="008314AE"/>
    <w:rsid w:val="008315A3"/>
    <w:rsid w:val="008315DE"/>
    <w:rsid w:val="00831754"/>
    <w:rsid w:val="008320D0"/>
    <w:rsid w:val="0083286B"/>
    <w:rsid w:val="0083364C"/>
    <w:rsid w:val="008341AE"/>
    <w:rsid w:val="0083457C"/>
    <w:rsid w:val="00834B7E"/>
    <w:rsid w:val="00834F36"/>
    <w:rsid w:val="00834FE1"/>
    <w:rsid w:val="00835491"/>
    <w:rsid w:val="008355CE"/>
    <w:rsid w:val="008357AA"/>
    <w:rsid w:val="00836A23"/>
    <w:rsid w:val="00837021"/>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0F3"/>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774"/>
    <w:rsid w:val="008A44B8"/>
    <w:rsid w:val="008A4A3A"/>
    <w:rsid w:val="008A51A8"/>
    <w:rsid w:val="008A54A8"/>
    <w:rsid w:val="008A54C7"/>
    <w:rsid w:val="008A5688"/>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644"/>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660"/>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542C"/>
    <w:rsid w:val="008E6075"/>
    <w:rsid w:val="008E6654"/>
    <w:rsid w:val="008E6B25"/>
    <w:rsid w:val="008E6B93"/>
    <w:rsid w:val="008E6DAB"/>
    <w:rsid w:val="008E6E64"/>
    <w:rsid w:val="008E74F2"/>
    <w:rsid w:val="008E75A9"/>
    <w:rsid w:val="008E7878"/>
    <w:rsid w:val="008E7D3C"/>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2DD8"/>
    <w:rsid w:val="0090336B"/>
    <w:rsid w:val="00903CC5"/>
    <w:rsid w:val="00903D98"/>
    <w:rsid w:val="00904524"/>
    <w:rsid w:val="00904981"/>
    <w:rsid w:val="00904BDF"/>
    <w:rsid w:val="009053AA"/>
    <w:rsid w:val="00905632"/>
    <w:rsid w:val="00905FE9"/>
    <w:rsid w:val="00906007"/>
    <w:rsid w:val="009061DE"/>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271"/>
    <w:rsid w:val="00916ABA"/>
    <w:rsid w:val="00916B02"/>
    <w:rsid w:val="00917035"/>
    <w:rsid w:val="0091727F"/>
    <w:rsid w:val="00917817"/>
    <w:rsid w:val="009178AF"/>
    <w:rsid w:val="00917CE9"/>
    <w:rsid w:val="00917E1D"/>
    <w:rsid w:val="00917E62"/>
    <w:rsid w:val="00917EEC"/>
    <w:rsid w:val="00920BF2"/>
    <w:rsid w:val="00921111"/>
    <w:rsid w:val="00921E3C"/>
    <w:rsid w:val="00921F09"/>
    <w:rsid w:val="00922010"/>
    <w:rsid w:val="00922338"/>
    <w:rsid w:val="00922347"/>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612"/>
    <w:rsid w:val="00937B30"/>
    <w:rsid w:val="00937B71"/>
    <w:rsid w:val="00937E2F"/>
    <w:rsid w:val="00940FC2"/>
    <w:rsid w:val="00941207"/>
    <w:rsid w:val="00941239"/>
    <w:rsid w:val="0094154C"/>
    <w:rsid w:val="00941559"/>
    <w:rsid w:val="00941636"/>
    <w:rsid w:val="0094206E"/>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642"/>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67DA6"/>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1C5"/>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4EA7"/>
    <w:rsid w:val="009A57A7"/>
    <w:rsid w:val="009A584B"/>
    <w:rsid w:val="009A58C4"/>
    <w:rsid w:val="009A59DA"/>
    <w:rsid w:val="009A5CBA"/>
    <w:rsid w:val="009A6154"/>
    <w:rsid w:val="009A6442"/>
    <w:rsid w:val="009A64D3"/>
    <w:rsid w:val="009A66E0"/>
    <w:rsid w:val="009A678F"/>
    <w:rsid w:val="009A6A44"/>
    <w:rsid w:val="009A6D72"/>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906"/>
    <w:rsid w:val="009D0ECD"/>
    <w:rsid w:val="009D0FC2"/>
    <w:rsid w:val="009D11B2"/>
    <w:rsid w:val="009D1A22"/>
    <w:rsid w:val="009D2310"/>
    <w:rsid w:val="009D2C8A"/>
    <w:rsid w:val="009D2C90"/>
    <w:rsid w:val="009D305D"/>
    <w:rsid w:val="009D3195"/>
    <w:rsid w:val="009D31F8"/>
    <w:rsid w:val="009D32BB"/>
    <w:rsid w:val="009D32C4"/>
    <w:rsid w:val="009D4058"/>
    <w:rsid w:val="009D4BC4"/>
    <w:rsid w:val="009D4FF0"/>
    <w:rsid w:val="009D52AF"/>
    <w:rsid w:val="009D54C1"/>
    <w:rsid w:val="009D579D"/>
    <w:rsid w:val="009D597E"/>
    <w:rsid w:val="009D5BF7"/>
    <w:rsid w:val="009D635A"/>
    <w:rsid w:val="009D63E2"/>
    <w:rsid w:val="009D653C"/>
    <w:rsid w:val="009D6F4F"/>
    <w:rsid w:val="009D703C"/>
    <w:rsid w:val="009D718F"/>
    <w:rsid w:val="009D73DF"/>
    <w:rsid w:val="009D743F"/>
    <w:rsid w:val="009D7625"/>
    <w:rsid w:val="009D7725"/>
    <w:rsid w:val="009E02D0"/>
    <w:rsid w:val="009E068F"/>
    <w:rsid w:val="009E102F"/>
    <w:rsid w:val="009E14E0"/>
    <w:rsid w:val="009E1674"/>
    <w:rsid w:val="009E1727"/>
    <w:rsid w:val="009E19B7"/>
    <w:rsid w:val="009E1FC5"/>
    <w:rsid w:val="009E24D0"/>
    <w:rsid w:val="009E250C"/>
    <w:rsid w:val="009E25CE"/>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627"/>
    <w:rsid w:val="009F3A50"/>
    <w:rsid w:val="009F3E3F"/>
    <w:rsid w:val="009F4799"/>
    <w:rsid w:val="009F5007"/>
    <w:rsid w:val="009F5647"/>
    <w:rsid w:val="009F58DA"/>
    <w:rsid w:val="009F59E6"/>
    <w:rsid w:val="009F6564"/>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9F8"/>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80E"/>
    <w:rsid w:val="00A13E54"/>
    <w:rsid w:val="00A13E8E"/>
    <w:rsid w:val="00A13F1C"/>
    <w:rsid w:val="00A142F5"/>
    <w:rsid w:val="00A14301"/>
    <w:rsid w:val="00A1469F"/>
    <w:rsid w:val="00A15373"/>
    <w:rsid w:val="00A1542A"/>
    <w:rsid w:val="00A16253"/>
    <w:rsid w:val="00A16D93"/>
    <w:rsid w:val="00A170F2"/>
    <w:rsid w:val="00A1711A"/>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88D"/>
    <w:rsid w:val="00A36004"/>
    <w:rsid w:val="00A361D0"/>
    <w:rsid w:val="00A3621F"/>
    <w:rsid w:val="00A36297"/>
    <w:rsid w:val="00A36637"/>
    <w:rsid w:val="00A367A0"/>
    <w:rsid w:val="00A36EAB"/>
    <w:rsid w:val="00A37096"/>
    <w:rsid w:val="00A373EF"/>
    <w:rsid w:val="00A3751C"/>
    <w:rsid w:val="00A37F8F"/>
    <w:rsid w:val="00A40021"/>
    <w:rsid w:val="00A40228"/>
    <w:rsid w:val="00A407DC"/>
    <w:rsid w:val="00A4130C"/>
    <w:rsid w:val="00A41E2B"/>
    <w:rsid w:val="00A420B1"/>
    <w:rsid w:val="00A424C7"/>
    <w:rsid w:val="00A42927"/>
    <w:rsid w:val="00A42A9B"/>
    <w:rsid w:val="00A42DFB"/>
    <w:rsid w:val="00A42F85"/>
    <w:rsid w:val="00A4352C"/>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9BD"/>
    <w:rsid w:val="00AA1A0A"/>
    <w:rsid w:val="00AA1AFF"/>
    <w:rsid w:val="00AA1ED6"/>
    <w:rsid w:val="00AA1FB9"/>
    <w:rsid w:val="00AA260D"/>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B7B2E"/>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689"/>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7DA"/>
    <w:rsid w:val="00AE3D44"/>
    <w:rsid w:val="00AE3F61"/>
    <w:rsid w:val="00AE3FA5"/>
    <w:rsid w:val="00AE40E0"/>
    <w:rsid w:val="00AE419B"/>
    <w:rsid w:val="00AE42BC"/>
    <w:rsid w:val="00AE465D"/>
    <w:rsid w:val="00AE4DBA"/>
    <w:rsid w:val="00AE4EF4"/>
    <w:rsid w:val="00AE4F07"/>
    <w:rsid w:val="00AE5276"/>
    <w:rsid w:val="00AE5AC9"/>
    <w:rsid w:val="00AE6733"/>
    <w:rsid w:val="00AE6894"/>
    <w:rsid w:val="00AE6B58"/>
    <w:rsid w:val="00AE71B5"/>
    <w:rsid w:val="00AE79B0"/>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2B5"/>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C6D"/>
    <w:rsid w:val="00B21E20"/>
    <w:rsid w:val="00B2200C"/>
    <w:rsid w:val="00B2257E"/>
    <w:rsid w:val="00B22AFC"/>
    <w:rsid w:val="00B22FC8"/>
    <w:rsid w:val="00B2344E"/>
    <w:rsid w:val="00B23703"/>
    <w:rsid w:val="00B23A83"/>
    <w:rsid w:val="00B24FD5"/>
    <w:rsid w:val="00B2510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27F5A"/>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92A"/>
    <w:rsid w:val="00B360A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3A8"/>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451"/>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67C2C"/>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3F07"/>
    <w:rsid w:val="00B84E1D"/>
    <w:rsid w:val="00B85584"/>
    <w:rsid w:val="00B85CBE"/>
    <w:rsid w:val="00B85DE5"/>
    <w:rsid w:val="00B86984"/>
    <w:rsid w:val="00B87CEF"/>
    <w:rsid w:val="00B9004C"/>
    <w:rsid w:val="00B9046B"/>
    <w:rsid w:val="00B9073C"/>
    <w:rsid w:val="00B90DDF"/>
    <w:rsid w:val="00B90F73"/>
    <w:rsid w:val="00B910A7"/>
    <w:rsid w:val="00B91670"/>
    <w:rsid w:val="00B92B65"/>
    <w:rsid w:val="00B9322E"/>
    <w:rsid w:val="00B934C8"/>
    <w:rsid w:val="00B935B0"/>
    <w:rsid w:val="00B93700"/>
    <w:rsid w:val="00B939F1"/>
    <w:rsid w:val="00B93ABF"/>
    <w:rsid w:val="00B93B59"/>
    <w:rsid w:val="00B9406A"/>
    <w:rsid w:val="00B9437B"/>
    <w:rsid w:val="00B94475"/>
    <w:rsid w:val="00B945AA"/>
    <w:rsid w:val="00B94B6C"/>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15F"/>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B7DF6"/>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BE7"/>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0A"/>
    <w:rsid w:val="00BF2594"/>
    <w:rsid w:val="00BF2F2D"/>
    <w:rsid w:val="00BF3170"/>
    <w:rsid w:val="00BF32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4C0"/>
    <w:rsid w:val="00C07918"/>
    <w:rsid w:val="00C07B34"/>
    <w:rsid w:val="00C10478"/>
    <w:rsid w:val="00C104B9"/>
    <w:rsid w:val="00C1058A"/>
    <w:rsid w:val="00C10646"/>
    <w:rsid w:val="00C10876"/>
    <w:rsid w:val="00C109B8"/>
    <w:rsid w:val="00C10AFB"/>
    <w:rsid w:val="00C1100B"/>
    <w:rsid w:val="00C11074"/>
    <w:rsid w:val="00C112CE"/>
    <w:rsid w:val="00C1159A"/>
    <w:rsid w:val="00C11F1D"/>
    <w:rsid w:val="00C12107"/>
    <w:rsid w:val="00C12E4C"/>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21DA"/>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5F3D"/>
    <w:rsid w:val="00C66109"/>
    <w:rsid w:val="00C66A6E"/>
    <w:rsid w:val="00C66ACC"/>
    <w:rsid w:val="00C66CE3"/>
    <w:rsid w:val="00C67874"/>
    <w:rsid w:val="00C67A10"/>
    <w:rsid w:val="00C67FD8"/>
    <w:rsid w:val="00C70697"/>
    <w:rsid w:val="00C70E2F"/>
    <w:rsid w:val="00C70FAD"/>
    <w:rsid w:val="00C7128C"/>
    <w:rsid w:val="00C712BC"/>
    <w:rsid w:val="00C7190E"/>
    <w:rsid w:val="00C71D42"/>
    <w:rsid w:val="00C71DAA"/>
    <w:rsid w:val="00C72404"/>
    <w:rsid w:val="00C726E9"/>
    <w:rsid w:val="00C7285B"/>
    <w:rsid w:val="00C72C63"/>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4A5"/>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4C62"/>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DCC"/>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2E24"/>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653"/>
    <w:rsid w:val="00D32C2E"/>
    <w:rsid w:val="00D32E15"/>
    <w:rsid w:val="00D3300B"/>
    <w:rsid w:val="00D3341E"/>
    <w:rsid w:val="00D33441"/>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33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48B2"/>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0E78"/>
    <w:rsid w:val="00D61AF5"/>
    <w:rsid w:val="00D61B02"/>
    <w:rsid w:val="00D61C5E"/>
    <w:rsid w:val="00D620E2"/>
    <w:rsid w:val="00D62353"/>
    <w:rsid w:val="00D624C5"/>
    <w:rsid w:val="00D63F8E"/>
    <w:rsid w:val="00D64B7F"/>
    <w:rsid w:val="00D652B5"/>
    <w:rsid w:val="00D658BA"/>
    <w:rsid w:val="00D66155"/>
    <w:rsid w:val="00D6657A"/>
    <w:rsid w:val="00D665FA"/>
    <w:rsid w:val="00D669FB"/>
    <w:rsid w:val="00D66E9F"/>
    <w:rsid w:val="00D67605"/>
    <w:rsid w:val="00D67B25"/>
    <w:rsid w:val="00D67BFE"/>
    <w:rsid w:val="00D70194"/>
    <w:rsid w:val="00D708B0"/>
    <w:rsid w:val="00D71260"/>
    <w:rsid w:val="00D71F04"/>
    <w:rsid w:val="00D73139"/>
    <w:rsid w:val="00D731BF"/>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463"/>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C9D"/>
    <w:rsid w:val="00DB6D20"/>
    <w:rsid w:val="00DB6F4A"/>
    <w:rsid w:val="00DB6FC4"/>
    <w:rsid w:val="00DB70C1"/>
    <w:rsid w:val="00DB799D"/>
    <w:rsid w:val="00DB7F49"/>
    <w:rsid w:val="00DC01A8"/>
    <w:rsid w:val="00DC06BA"/>
    <w:rsid w:val="00DC0BBD"/>
    <w:rsid w:val="00DC0E2E"/>
    <w:rsid w:val="00DC11B2"/>
    <w:rsid w:val="00DC1E51"/>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20F"/>
    <w:rsid w:val="00DC732C"/>
    <w:rsid w:val="00DD0137"/>
    <w:rsid w:val="00DD03AB"/>
    <w:rsid w:val="00DD064E"/>
    <w:rsid w:val="00DD0FDF"/>
    <w:rsid w:val="00DD1455"/>
    <w:rsid w:val="00DD1688"/>
    <w:rsid w:val="00DD18E1"/>
    <w:rsid w:val="00DD19C2"/>
    <w:rsid w:val="00DD2511"/>
    <w:rsid w:val="00DD2747"/>
    <w:rsid w:val="00DD2B73"/>
    <w:rsid w:val="00DD33CE"/>
    <w:rsid w:val="00DD383C"/>
    <w:rsid w:val="00DD3CD1"/>
    <w:rsid w:val="00DD4BFA"/>
    <w:rsid w:val="00DD4E5F"/>
    <w:rsid w:val="00DD5921"/>
    <w:rsid w:val="00DD617E"/>
    <w:rsid w:val="00DD6746"/>
    <w:rsid w:val="00DD687F"/>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40"/>
    <w:rsid w:val="00E21870"/>
    <w:rsid w:val="00E21BC0"/>
    <w:rsid w:val="00E21FA6"/>
    <w:rsid w:val="00E22330"/>
    <w:rsid w:val="00E22884"/>
    <w:rsid w:val="00E2299D"/>
    <w:rsid w:val="00E229B4"/>
    <w:rsid w:val="00E22D51"/>
    <w:rsid w:val="00E232D6"/>
    <w:rsid w:val="00E24318"/>
    <w:rsid w:val="00E24660"/>
    <w:rsid w:val="00E25037"/>
    <w:rsid w:val="00E25585"/>
    <w:rsid w:val="00E25652"/>
    <w:rsid w:val="00E25686"/>
    <w:rsid w:val="00E25C16"/>
    <w:rsid w:val="00E25E2A"/>
    <w:rsid w:val="00E25F33"/>
    <w:rsid w:val="00E25FB8"/>
    <w:rsid w:val="00E26208"/>
    <w:rsid w:val="00E26645"/>
    <w:rsid w:val="00E27688"/>
    <w:rsid w:val="00E276E0"/>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4DE"/>
    <w:rsid w:val="00E446F1"/>
    <w:rsid w:val="00E44AB8"/>
    <w:rsid w:val="00E44C33"/>
    <w:rsid w:val="00E44D5A"/>
    <w:rsid w:val="00E458B1"/>
    <w:rsid w:val="00E46142"/>
    <w:rsid w:val="00E46886"/>
    <w:rsid w:val="00E4786D"/>
    <w:rsid w:val="00E47AEF"/>
    <w:rsid w:val="00E50221"/>
    <w:rsid w:val="00E5023E"/>
    <w:rsid w:val="00E51202"/>
    <w:rsid w:val="00E51CE6"/>
    <w:rsid w:val="00E51E99"/>
    <w:rsid w:val="00E526AF"/>
    <w:rsid w:val="00E53037"/>
    <w:rsid w:val="00E53425"/>
    <w:rsid w:val="00E5397A"/>
    <w:rsid w:val="00E53B75"/>
    <w:rsid w:val="00E53C44"/>
    <w:rsid w:val="00E53EE1"/>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879"/>
    <w:rsid w:val="00E61C46"/>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4C8D"/>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D45"/>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9A"/>
    <w:rsid w:val="00E96EA8"/>
    <w:rsid w:val="00E970E3"/>
    <w:rsid w:val="00E97367"/>
    <w:rsid w:val="00E975B0"/>
    <w:rsid w:val="00E97A24"/>
    <w:rsid w:val="00E97D19"/>
    <w:rsid w:val="00E97D3F"/>
    <w:rsid w:val="00EA061E"/>
    <w:rsid w:val="00EA1268"/>
    <w:rsid w:val="00EA1C04"/>
    <w:rsid w:val="00EA203E"/>
    <w:rsid w:val="00EA218F"/>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D55"/>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48B2"/>
    <w:rsid w:val="00ED5581"/>
    <w:rsid w:val="00ED5668"/>
    <w:rsid w:val="00ED5798"/>
    <w:rsid w:val="00ED674C"/>
    <w:rsid w:val="00ED6A11"/>
    <w:rsid w:val="00ED7300"/>
    <w:rsid w:val="00ED79C2"/>
    <w:rsid w:val="00EE05C6"/>
    <w:rsid w:val="00EE078E"/>
    <w:rsid w:val="00EE157A"/>
    <w:rsid w:val="00EE15B0"/>
    <w:rsid w:val="00EE179E"/>
    <w:rsid w:val="00EE28ED"/>
    <w:rsid w:val="00EE2968"/>
    <w:rsid w:val="00EE4281"/>
    <w:rsid w:val="00EE470E"/>
    <w:rsid w:val="00EE47C5"/>
    <w:rsid w:val="00EE4FB8"/>
    <w:rsid w:val="00EE5064"/>
    <w:rsid w:val="00EE5743"/>
    <w:rsid w:val="00EE591C"/>
    <w:rsid w:val="00EE5A75"/>
    <w:rsid w:val="00EE5D40"/>
    <w:rsid w:val="00EE5E84"/>
    <w:rsid w:val="00EE6249"/>
    <w:rsid w:val="00EE71B9"/>
    <w:rsid w:val="00EE7B20"/>
    <w:rsid w:val="00EF0A0D"/>
    <w:rsid w:val="00EF1529"/>
    <w:rsid w:val="00EF15E2"/>
    <w:rsid w:val="00EF18FE"/>
    <w:rsid w:val="00EF1D99"/>
    <w:rsid w:val="00EF233A"/>
    <w:rsid w:val="00EF2D75"/>
    <w:rsid w:val="00EF2EA4"/>
    <w:rsid w:val="00EF3118"/>
    <w:rsid w:val="00EF3862"/>
    <w:rsid w:val="00EF3B06"/>
    <w:rsid w:val="00EF41FF"/>
    <w:rsid w:val="00EF464D"/>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784"/>
    <w:rsid w:val="00F0125F"/>
    <w:rsid w:val="00F01277"/>
    <w:rsid w:val="00F01337"/>
    <w:rsid w:val="00F01D43"/>
    <w:rsid w:val="00F02765"/>
    <w:rsid w:val="00F02DCF"/>
    <w:rsid w:val="00F034F0"/>
    <w:rsid w:val="00F04384"/>
    <w:rsid w:val="00F048C9"/>
    <w:rsid w:val="00F04EA3"/>
    <w:rsid w:val="00F051DF"/>
    <w:rsid w:val="00F0528D"/>
    <w:rsid w:val="00F0541E"/>
    <w:rsid w:val="00F05478"/>
    <w:rsid w:val="00F0588E"/>
    <w:rsid w:val="00F06C4A"/>
    <w:rsid w:val="00F06C67"/>
    <w:rsid w:val="00F06DFD"/>
    <w:rsid w:val="00F071D1"/>
    <w:rsid w:val="00F07533"/>
    <w:rsid w:val="00F0759B"/>
    <w:rsid w:val="00F07956"/>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4D8"/>
    <w:rsid w:val="00F40C4E"/>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BE2"/>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4397"/>
    <w:rsid w:val="00F64591"/>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89F"/>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8EF"/>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8C5"/>
    <w:rsid w:val="00FD6AFF"/>
    <w:rsid w:val="00FD6CC5"/>
    <w:rsid w:val="00FD6E4F"/>
    <w:rsid w:val="00FD7099"/>
    <w:rsid w:val="00FD7307"/>
    <w:rsid w:val="00FD74DB"/>
    <w:rsid w:val="00FD7642"/>
    <w:rsid w:val="00FD7660"/>
    <w:rsid w:val="00FD7A38"/>
    <w:rsid w:val="00FD7B31"/>
    <w:rsid w:val="00FD7FAE"/>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BAE"/>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146"/>
    <w:rsid w:val="00FF0A82"/>
    <w:rsid w:val="00FF0FC3"/>
    <w:rsid w:val="00FF11EF"/>
    <w:rsid w:val="00FF1220"/>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link w:val="ProposalChar"/>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character" w:customStyle="1" w:styleId="CommentsChar">
    <w:name w:val="Comments Char"/>
    <w:link w:val="Comments"/>
    <w:qFormat/>
    <w:locked/>
    <w:rsid w:val="00577350"/>
    <w:rPr>
      <w:rFonts w:ascii="Arial" w:eastAsia="MS Mincho" w:hAnsi="Arial" w:cs="Arial"/>
      <w:i/>
      <w:noProof/>
      <w:sz w:val="18"/>
      <w:szCs w:val="24"/>
    </w:rPr>
  </w:style>
  <w:style w:type="paragraph" w:customStyle="1" w:styleId="Comments">
    <w:name w:val="Comments"/>
    <w:basedOn w:val="a0"/>
    <w:link w:val="CommentsChar"/>
    <w:qFormat/>
    <w:rsid w:val="00577350"/>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ProposalChar">
    <w:name w:val="Proposal Char"/>
    <w:basedOn w:val="a1"/>
    <w:link w:val="Proposal"/>
    <w:locked/>
    <w:rsid w:val="00FE3BAE"/>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30156872">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65422132">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20618712">
      <w:bodyDiv w:val="1"/>
      <w:marLeft w:val="0"/>
      <w:marRight w:val="0"/>
      <w:marTop w:val="0"/>
      <w:marBottom w:val="0"/>
      <w:divBdr>
        <w:top w:val="none" w:sz="0" w:space="0" w:color="auto"/>
        <w:left w:val="none" w:sz="0" w:space="0" w:color="auto"/>
        <w:bottom w:val="none" w:sz="0" w:space="0" w:color="auto"/>
        <w:right w:val="none" w:sz="0" w:space="0" w:color="auto"/>
      </w:divBdr>
    </w:div>
    <w:div w:id="178814576">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2600168">
      <w:bodyDiv w:val="1"/>
      <w:marLeft w:val="0"/>
      <w:marRight w:val="0"/>
      <w:marTop w:val="0"/>
      <w:marBottom w:val="0"/>
      <w:divBdr>
        <w:top w:val="none" w:sz="0" w:space="0" w:color="auto"/>
        <w:left w:val="none" w:sz="0" w:space="0" w:color="auto"/>
        <w:bottom w:val="none" w:sz="0" w:space="0" w:color="auto"/>
        <w:right w:val="none" w:sz="0" w:space="0" w:color="auto"/>
      </w:divBdr>
    </w:div>
    <w:div w:id="204567326">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56208859">
      <w:bodyDiv w:val="1"/>
      <w:marLeft w:val="0"/>
      <w:marRight w:val="0"/>
      <w:marTop w:val="0"/>
      <w:marBottom w:val="0"/>
      <w:divBdr>
        <w:top w:val="none" w:sz="0" w:space="0" w:color="auto"/>
        <w:left w:val="none" w:sz="0" w:space="0" w:color="auto"/>
        <w:bottom w:val="none" w:sz="0" w:space="0" w:color="auto"/>
        <w:right w:val="none" w:sz="0" w:space="0" w:color="auto"/>
      </w:divBdr>
    </w:div>
    <w:div w:id="261497721">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586835">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09876494">
      <w:bodyDiv w:val="1"/>
      <w:marLeft w:val="0"/>
      <w:marRight w:val="0"/>
      <w:marTop w:val="0"/>
      <w:marBottom w:val="0"/>
      <w:divBdr>
        <w:top w:val="none" w:sz="0" w:space="0" w:color="auto"/>
        <w:left w:val="none" w:sz="0" w:space="0" w:color="auto"/>
        <w:bottom w:val="none" w:sz="0" w:space="0" w:color="auto"/>
        <w:right w:val="none" w:sz="0" w:space="0" w:color="auto"/>
      </w:divBdr>
    </w:div>
    <w:div w:id="514419867">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1478611">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7000543">
      <w:bodyDiv w:val="1"/>
      <w:marLeft w:val="0"/>
      <w:marRight w:val="0"/>
      <w:marTop w:val="0"/>
      <w:marBottom w:val="0"/>
      <w:divBdr>
        <w:top w:val="none" w:sz="0" w:space="0" w:color="auto"/>
        <w:left w:val="none" w:sz="0" w:space="0" w:color="auto"/>
        <w:bottom w:val="none" w:sz="0" w:space="0" w:color="auto"/>
        <w:right w:val="none" w:sz="0" w:space="0" w:color="auto"/>
      </w:divBdr>
    </w:div>
    <w:div w:id="693456935">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75422">
      <w:bodyDiv w:val="1"/>
      <w:marLeft w:val="0"/>
      <w:marRight w:val="0"/>
      <w:marTop w:val="0"/>
      <w:marBottom w:val="0"/>
      <w:divBdr>
        <w:top w:val="none" w:sz="0" w:space="0" w:color="auto"/>
        <w:left w:val="none" w:sz="0" w:space="0" w:color="auto"/>
        <w:bottom w:val="none" w:sz="0" w:space="0" w:color="auto"/>
        <w:right w:val="none" w:sz="0" w:space="0" w:color="auto"/>
      </w:divBdr>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53669534">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69688069">
      <w:bodyDiv w:val="1"/>
      <w:marLeft w:val="0"/>
      <w:marRight w:val="0"/>
      <w:marTop w:val="0"/>
      <w:marBottom w:val="0"/>
      <w:divBdr>
        <w:top w:val="none" w:sz="0" w:space="0" w:color="auto"/>
        <w:left w:val="none" w:sz="0" w:space="0" w:color="auto"/>
        <w:bottom w:val="none" w:sz="0" w:space="0" w:color="auto"/>
        <w:right w:val="none" w:sz="0" w:space="0" w:color="auto"/>
      </w:divBdr>
    </w:div>
    <w:div w:id="894387330">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07052475">
      <w:bodyDiv w:val="1"/>
      <w:marLeft w:val="0"/>
      <w:marRight w:val="0"/>
      <w:marTop w:val="0"/>
      <w:marBottom w:val="0"/>
      <w:divBdr>
        <w:top w:val="none" w:sz="0" w:space="0" w:color="auto"/>
        <w:left w:val="none" w:sz="0" w:space="0" w:color="auto"/>
        <w:bottom w:val="none" w:sz="0" w:space="0" w:color="auto"/>
        <w:right w:val="none" w:sz="0" w:space="0" w:color="auto"/>
      </w:divBdr>
    </w:div>
    <w:div w:id="1019158823">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49692677">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98368145">
          <w:marLeft w:val="1267"/>
          <w:marRight w:val="0"/>
          <w:marTop w:val="0"/>
          <w:marBottom w:val="0"/>
          <w:divBdr>
            <w:top w:val="none" w:sz="0" w:space="0" w:color="auto"/>
            <w:left w:val="none" w:sz="0" w:space="0" w:color="auto"/>
            <w:bottom w:val="none" w:sz="0" w:space="0" w:color="auto"/>
            <w:right w:val="none" w:sz="0" w:space="0" w:color="auto"/>
          </w:divBdr>
        </w:div>
        <w:div w:id="55325231">
          <w:marLeft w:val="198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75995051">
      <w:bodyDiv w:val="1"/>
      <w:marLeft w:val="0"/>
      <w:marRight w:val="0"/>
      <w:marTop w:val="0"/>
      <w:marBottom w:val="0"/>
      <w:divBdr>
        <w:top w:val="none" w:sz="0" w:space="0" w:color="auto"/>
        <w:left w:val="none" w:sz="0" w:space="0" w:color="auto"/>
        <w:bottom w:val="none" w:sz="0" w:space="0" w:color="auto"/>
        <w:right w:val="none" w:sz="0" w:space="0" w:color="auto"/>
      </w:divBdr>
    </w:div>
    <w:div w:id="1189097567">
      <w:bodyDiv w:val="1"/>
      <w:marLeft w:val="0"/>
      <w:marRight w:val="0"/>
      <w:marTop w:val="0"/>
      <w:marBottom w:val="0"/>
      <w:divBdr>
        <w:top w:val="none" w:sz="0" w:space="0" w:color="auto"/>
        <w:left w:val="none" w:sz="0" w:space="0" w:color="auto"/>
        <w:bottom w:val="none" w:sz="0" w:space="0" w:color="auto"/>
        <w:right w:val="none" w:sz="0" w:space="0" w:color="auto"/>
      </w:divBdr>
    </w:div>
    <w:div w:id="1197623330">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420362">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97687780">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22389837">
      <w:bodyDiv w:val="1"/>
      <w:marLeft w:val="0"/>
      <w:marRight w:val="0"/>
      <w:marTop w:val="0"/>
      <w:marBottom w:val="0"/>
      <w:divBdr>
        <w:top w:val="none" w:sz="0" w:space="0" w:color="auto"/>
        <w:left w:val="none" w:sz="0" w:space="0" w:color="auto"/>
        <w:bottom w:val="none" w:sz="0" w:space="0" w:color="auto"/>
        <w:right w:val="none" w:sz="0" w:space="0" w:color="auto"/>
      </w:divBdr>
    </w:div>
    <w:div w:id="1324238649">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3069626">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77200886">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1713327">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507474102">
      <w:bodyDiv w:val="1"/>
      <w:marLeft w:val="0"/>
      <w:marRight w:val="0"/>
      <w:marTop w:val="0"/>
      <w:marBottom w:val="0"/>
      <w:divBdr>
        <w:top w:val="none" w:sz="0" w:space="0" w:color="auto"/>
        <w:left w:val="none" w:sz="0" w:space="0" w:color="auto"/>
        <w:bottom w:val="none" w:sz="0" w:space="0" w:color="auto"/>
        <w:right w:val="none" w:sz="0" w:space="0" w:color="auto"/>
      </w:divBdr>
    </w:div>
    <w:div w:id="1513296646">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44170065">
      <w:bodyDiv w:val="1"/>
      <w:marLeft w:val="0"/>
      <w:marRight w:val="0"/>
      <w:marTop w:val="0"/>
      <w:marBottom w:val="0"/>
      <w:divBdr>
        <w:top w:val="none" w:sz="0" w:space="0" w:color="auto"/>
        <w:left w:val="none" w:sz="0" w:space="0" w:color="auto"/>
        <w:bottom w:val="none" w:sz="0" w:space="0" w:color="auto"/>
        <w:right w:val="none" w:sz="0" w:space="0" w:color="auto"/>
      </w:divBdr>
    </w:div>
    <w:div w:id="1545167691">
      <w:bodyDiv w:val="1"/>
      <w:marLeft w:val="0"/>
      <w:marRight w:val="0"/>
      <w:marTop w:val="0"/>
      <w:marBottom w:val="0"/>
      <w:divBdr>
        <w:top w:val="none" w:sz="0" w:space="0" w:color="auto"/>
        <w:left w:val="none" w:sz="0" w:space="0" w:color="auto"/>
        <w:bottom w:val="none" w:sz="0" w:space="0" w:color="auto"/>
        <w:right w:val="none" w:sz="0" w:space="0" w:color="auto"/>
      </w:divBdr>
    </w:div>
    <w:div w:id="1551846392">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682004197">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14251366">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6535108">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888711960">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70105766">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2.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3.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5.xml><?xml version="1.0" encoding="utf-8"?>
<ds:datastoreItem xmlns:ds="http://schemas.openxmlformats.org/officeDocument/2006/customXml" ds:itemID="{5FC3BF04-EC5C-4B77-A770-2D16BE3A519E}">
  <ds:schemaRefs>
    <ds:schemaRef ds:uri="http://schemas.openxmlformats.org/package/2006/metadata/core-properties"/>
    <ds:schemaRef ds:uri="http://purl.org/dc/elements/1.1/"/>
    <ds:schemaRef ds:uri="http://purl.org/dc/terms/"/>
    <ds:schemaRef ds:uri="http://purl.org/dc/dcmitype/"/>
    <ds:schemaRef ds:uri="http://schemas.microsoft.com/office/2006/documentManagement/types"/>
    <ds:schemaRef ds:uri="e32f50e1-6846-4d7d-ad60-ccd6877e6c5e"/>
    <ds:schemaRef ds:uri="http://schemas.microsoft.com/office/2006/metadata/properties"/>
    <ds:schemaRef ds:uri="http://schemas.microsoft.com/office/infopath/2007/PartnerControls"/>
    <ds:schemaRef ds:uri="5a888943-97ca-4c93-b605-714bb5e9e28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2522</TotalTime>
  <Pages>4</Pages>
  <Words>1472</Words>
  <Characters>7526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8981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35</cp:revision>
  <cp:lastPrinted>2016-11-04T09:26:00Z</cp:lastPrinted>
  <dcterms:created xsi:type="dcterms:W3CDTF">2024-07-26T02:08:00Z</dcterms:created>
  <dcterms:modified xsi:type="dcterms:W3CDTF">2024-10-02T08:20:00Z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